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A719B" w14:textId="77777777" w:rsidR="002B357B" w:rsidRDefault="002B357B" w:rsidP="002B357B">
      <w:pPr>
        <w:jc w:val="center"/>
      </w:pPr>
      <w:r w:rsidRPr="000A1C0A">
        <w:rPr>
          <w:noProof/>
        </w:rPr>
        <w:drawing>
          <wp:inline distT="0" distB="0" distL="0" distR="0" wp14:anchorId="395A67E9" wp14:editId="59C38F0B">
            <wp:extent cx="2364827" cy="2297241"/>
            <wp:effectExtent l="19050" t="19050" r="16510" b="273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32" cy="2347566"/>
                    </a:xfrm>
                    <a:prstGeom prst="ellipse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6538D4" w14:textId="77777777" w:rsidR="002B357B" w:rsidRDefault="002B357B" w:rsidP="002B357B">
      <w:pPr>
        <w:jc w:val="center"/>
      </w:pPr>
    </w:p>
    <w:p w14:paraId="7141D79B" w14:textId="77777777" w:rsidR="002B357B" w:rsidRDefault="002B357B" w:rsidP="002B357B">
      <w:pPr>
        <w:pStyle w:val="Default"/>
        <w:jc w:val="both"/>
        <w:rPr>
          <w:bCs/>
        </w:rPr>
      </w:pPr>
      <w:r>
        <w:rPr>
          <w:b/>
          <w:bCs/>
        </w:rPr>
        <w:t xml:space="preserve">Supplementary Figure 1. </w:t>
      </w:r>
      <w:r w:rsidRPr="002B357B">
        <w:rPr>
          <w:bCs/>
        </w:rPr>
        <w:t>Growth pattern of selected isolate for biosynthesis of copper nanoparticles</w:t>
      </w:r>
    </w:p>
    <w:p w14:paraId="05F9572A" w14:textId="719E1DDD" w:rsidR="00436063" w:rsidRDefault="00436063">
      <w:r>
        <w:br w:type="page"/>
      </w:r>
    </w:p>
    <w:p w14:paraId="59EC96A1" w14:textId="77777777" w:rsidR="007E5A6C" w:rsidRDefault="007E5A6C" w:rsidP="007500C6">
      <w:bookmarkStart w:id="0" w:name="_GoBack"/>
      <w:bookmarkEnd w:id="0"/>
    </w:p>
    <w:p w14:paraId="4991917E" w14:textId="77777777" w:rsidR="007500C6" w:rsidRDefault="007500C6" w:rsidP="002B357B">
      <w:pPr>
        <w:jc w:val="center"/>
      </w:pPr>
      <w:r>
        <w:rPr>
          <w:noProof/>
        </w:rPr>
        <w:drawing>
          <wp:inline distT="0" distB="0" distL="0" distR="0" wp14:anchorId="32245362" wp14:editId="369FA5E0">
            <wp:extent cx="5443855" cy="348635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34" cy="350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76131" w14:textId="5A4BFAB6" w:rsidR="007500C6" w:rsidRDefault="007500C6" w:rsidP="007500C6">
      <w:pPr>
        <w:pStyle w:val="Default"/>
        <w:jc w:val="both"/>
      </w:pPr>
      <w:r>
        <w:rPr>
          <w:b/>
          <w:bCs/>
        </w:rPr>
        <w:t xml:space="preserve">Supplementary Figure 2. </w:t>
      </w:r>
      <w:r>
        <w:t>Visual representation of RB-5 (A), CR (B), MG (</w:t>
      </w:r>
      <w:r w:rsidR="004C2020">
        <w:t>C), MB (D), RR-2 (E),  and BD (F</w:t>
      </w:r>
      <w:r>
        <w:t>), under solar irradiation of 4 hours at 50 ppm concentration of dyes.</w:t>
      </w:r>
    </w:p>
    <w:sectPr w:rsidR="007500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6E4"/>
    <w:rsid w:val="002B357B"/>
    <w:rsid w:val="00436063"/>
    <w:rsid w:val="004C2020"/>
    <w:rsid w:val="007500C6"/>
    <w:rsid w:val="007E5A6C"/>
    <w:rsid w:val="008656E4"/>
    <w:rsid w:val="00970389"/>
    <w:rsid w:val="009D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0D7D0"/>
  <w15:chartTrackingRefBased/>
  <w15:docId w15:val="{D5418309-6266-4DF9-B2C9-A72B811A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35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50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0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0C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Batool</dc:creator>
  <cp:keywords/>
  <dc:description/>
  <cp:lastModifiedBy>S</cp:lastModifiedBy>
  <cp:revision>2</cp:revision>
  <dcterms:created xsi:type="dcterms:W3CDTF">2024-03-16T08:16:00Z</dcterms:created>
  <dcterms:modified xsi:type="dcterms:W3CDTF">2024-03-16T08:16:00Z</dcterms:modified>
</cp:coreProperties>
</file>