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EFB" w:rsidRPr="00897FC6" w:rsidRDefault="00F50EFB" w:rsidP="00897FC6">
      <w:pPr>
        <w:spacing w:after="0" w:line="360" w:lineRule="auto"/>
        <w:jc w:val="both"/>
        <w:rPr>
          <w:rFonts w:asciiTheme="majorBidi" w:hAnsiTheme="majorBidi" w:cstheme="majorBidi"/>
          <w:b/>
          <w:bCs/>
          <w:sz w:val="24"/>
          <w:szCs w:val="24"/>
        </w:rPr>
      </w:pPr>
      <w:bookmarkStart w:id="0" w:name="_GoBack"/>
      <w:bookmarkEnd w:id="0"/>
      <w:r w:rsidRPr="00897FC6">
        <w:rPr>
          <w:rFonts w:asciiTheme="majorBidi" w:hAnsiTheme="majorBidi" w:cstheme="majorBidi"/>
          <w:b/>
          <w:bCs/>
          <w:sz w:val="24"/>
          <w:szCs w:val="24"/>
        </w:rPr>
        <w:t>Supplementary Information</w:t>
      </w:r>
    </w:p>
    <w:p w:rsidR="00F50EFB" w:rsidRPr="00897FC6" w:rsidRDefault="00F50EFB" w:rsidP="00897FC6">
      <w:pPr>
        <w:spacing w:after="0" w:line="360" w:lineRule="auto"/>
        <w:jc w:val="both"/>
        <w:rPr>
          <w:rFonts w:asciiTheme="majorBidi" w:hAnsiTheme="majorBidi" w:cstheme="majorBidi"/>
          <w:b/>
          <w:bCs/>
          <w:sz w:val="24"/>
          <w:szCs w:val="24"/>
        </w:rPr>
      </w:pPr>
      <w:r w:rsidRPr="00897FC6">
        <w:rPr>
          <w:rFonts w:asciiTheme="majorBidi" w:hAnsiTheme="majorBidi" w:cstheme="majorBidi"/>
          <w:b/>
          <w:bCs/>
          <w:sz w:val="24"/>
          <w:szCs w:val="24"/>
        </w:rPr>
        <w:t xml:space="preserve">FITR </w:t>
      </w:r>
      <w:r w:rsidR="00A21C41" w:rsidRPr="00897FC6">
        <w:rPr>
          <w:rFonts w:asciiTheme="majorBidi" w:hAnsiTheme="majorBidi" w:cstheme="majorBidi"/>
          <w:b/>
          <w:bCs/>
          <w:sz w:val="24"/>
          <w:szCs w:val="24"/>
        </w:rPr>
        <w:t xml:space="preserve">analysis </w:t>
      </w:r>
      <w:r w:rsidRPr="00897FC6">
        <w:rPr>
          <w:rFonts w:asciiTheme="majorBidi" w:hAnsiTheme="majorBidi" w:cstheme="majorBidi"/>
          <w:b/>
          <w:bCs/>
          <w:sz w:val="24"/>
          <w:szCs w:val="24"/>
        </w:rPr>
        <w:t xml:space="preserve">of Pure Ionic Liquids. </w:t>
      </w:r>
    </w:p>
    <w:p w:rsidR="00F50EFB" w:rsidRPr="00897FC6" w:rsidRDefault="00F50EFB" w:rsidP="00897FC6">
      <w:pPr>
        <w:spacing w:after="0" w:line="360" w:lineRule="auto"/>
        <w:jc w:val="both"/>
        <w:rPr>
          <w:rFonts w:asciiTheme="majorBidi" w:hAnsiTheme="majorBidi" w:cstheme="majorBidi"/>
          <w:sz w:val="24"/>
          <w:szCs w:val="24"/>
        </w:rPr>
      </w:pPr>
      <w:r w:rsidRPr="00897FC6">
        <w:rPr>
          <w:rFonts w:asciiTheme="majorBidi" w:hAnsiTheme="majorBidi" w:cstheme="majorBidi"/>
          <w:sz w:val="24"/>
          <w:szCs w:val="24"/>
        </w:rPr>
        <w:t xml:space="preserve">The pure ionic liquids of </w:t>
      </w:r>
      <w:r w:rsidR="00C822DE" w:rsidRPr="00897FC6">
        <w:rPr>
          <w:rFonts w:asciiTheme="majorBidi" w:hAnsiTheme="majorBidi" w:cstheme="majorBidi"/>
          <w:sz w:val="24"/>
          <w:szCs w:val="24"/>
        </w:rPr>
        <w:t>PIL-</w:t>
      </w:r>
      <w:r w:rsidR="00244237">
        <w:rPr>
          <w:rFonts w:asciiTheme="majorBidi" w:hAnsiTheme="majorBidi" w:cstheme="majorBidi"/>
          <w:sz w:val="24"/>
          <w:szCs w:val="24"/>
        </w:rPr>
        <w:t>1</w:t>
      </w:r>
      <w:r w:rsidR="00545070">
        <w:rPr>
          <w:rFonts w:asciiTheme="majorBidi" w:hAnsiTheme="majorBidi" w:cstheme="majorBidi"/>
          <w:sz w:val="24"/>
          <w:szCs w:val="24"/>
        </w:rPr>
        <w:t>,</w:t>
      </w:r>
      <w:r w:rsidR="00C822DE" w:rsidRPr="00897FC6">
        <w:rPr>
          <w:rFonts w:asciiTheme="majorBidi" w:hAnsiTheme="majorBidi" w:cstheme="majorBidi"/>
          <w:sz w:val="24"/>
          <w:szCs w:val="24"/>
        </w:rPr>
        <w:t xml:space="preserve"> </w:t>
      </w:r>
      <w:r w:rsidRPr="00897FC6">
        <w:rPr>
          <w:rFonts w:asciiTheme="majorBidi" w:hAnsiTheme="majorBidi" w:cstheme="majorBidi"/>
          <w:sz w:val="24"/>
          <w:szCs w:val="24"/>
        </w:rPr>
        <w:t>(2-hydroxyethylammonium formate (2-HEAF))</w:t>
      </w:r>
      <w:r w:rsidR="00545070" w:rsidRPr="00897FC6">
        <w:rPr>
          <w:rFonts w:asciiTheme="majorBidi" w:hAnsiTheme="majorBidi" w:cstheme="majorBidi"/>
          <w:sz w:val="24"/>
          <w:szCs w:val="24"/>
        </w:rPr>
        <w:t xml:space="preserve"> </w:t>
      </w:r>
      <w:r w:rsidR="00545070">
        <w:rPr>
          <w:rFonts w:asciiTheme="majorBidi" w:hAnsiTheme="majorBidi" w:cstheme="majorBidi"/>
          <w:sz w:val="24"/>
          <w:szCs w:val="24"/>
        </w:rPr>
        <w:t>shows a</w:t>
      </w:r>
      <w:r w:rsidRPr="00897FC6">
        <w:rPr>
          <w:rFonts w:asciiTheme="majorBidi" w:hAnsiTheme="majorBidi" w:cstheme="majorBidi"/>
          <w:sz w:val="24"/>
          <w:szCs w:val="24"/>
        </w:rPr>
        <w:t xml:space="preserve"> broad O-H functional groups in their infrared spectr</w:t>
      </w:r>
      <w:r w:rsidR="00545070">
        <w:rPr>
          <w:rFonts w:asciiTheme="majorBidi" w:hAnsiTheme="majorBidi" w:cstheme="majorBidi"/>
          <w:sz w:val="24"/>
          <w:szCs w:val="24"/>
        </w:rPr>
        <w:t>um</w:t>
      </w:r>
      <w:r w:rsidRPr="00897FC6">
        <w:rPr>
          <w:rFonts w:asciiTheme="majorBidi" w:hAnsiTheme="majorBidi" w:cstheme="majorBidi"/>
          <w:sz w:val="24"/>
          <w:szCs w:val="24"/>
        </w:rPr>
        <w:t>, with peaks displaying at 3352, 3155, and 3070 cm</w:t>
      </w:r>
      <w:r w:rsidRPr="00897FC6">
        <w:rPr>
          <w:rFonts w:asciiTheme="majorBidi" w:hAnsiTheme="majorBidi" w:cstheme="majorBidi"/>
          <w:sz w:val="24"/>
          <w:szCs w:val="24"/>
          <w:vertAlign w:val="superscript"/>
        </w:rPr>
        <w:t>−1</w:t>
      </w:r>
      <w:r w:rsidRPr="00897FC6">
        <w:rPr>
          <w:rFonts w:asciiTheme="majorBidi" w:hAnsiTheme="majorBidi" w:cstheme="majorBidi"/>
          <w:sz w:val="24"/>
          <w:szCs w:val="24"/>
        </w:rPr>
        <w:t xml:space="preserve">. This functional group directly increases the </w:t>
      </w:r>
      <w:r w:rsidR="00545070">
        <w:rPr>
          <w:rFonts w:asciiTheme="majorBidi" w:hAnsiTheme="majorBidi" w:cstheme="majorBidi"/>
          <w:sz w:val="24"/>
          <w:szCs w:val="24"/>
        </w:rPr>
        <w:t>mobility</w:t>
      </w:r>
      <w:r w:rsidRPr="00897FC6">
        <w:rPr>
          <w:rFonts w:asciiTheme="majorBidi" w:hAnsiTheme="majorBidi" w:cstheme="majorBidi"/>
          <w:sz w:val="24"/>
          <w:szCs w:val="24"/>
        </w:rPr>
        <w:t xml:space="preserve"> of </w:t>
      </w:r>
      <w:r w:rsidR="00545070">
        <w:rPr>
          <w:rFonts w:asciiTheme="majorBidi" w:hAnsiTheme="majorBidi" w:cstheme="majorBidi"/>
          <w:sz w:val="24"/>
          <w:szCs w:val="24"/>
        </w:rPr>
        <w:t>the protons</w:t>
      </w:r>
      <w:r w:rsidRPr="00897FC6">
        <w:rPr>
          <w:rFonts w:asciiTheme="majorBidi" w:hAnsiTheme="majorBidi" w:cstheme="majorBidi"/>
          <w:sz w:val="24"/>
          <w:szCs w:val="24"/>
        </w:rPr>
        <w:t xml:space="preserve"> through the polymer membrane, enabling proton conductivity </w:t>
      </w:r>
      <w:r w:rsidRPr="00897FC6">
        <w:rPr>
          <w:rFonts w:asciiTheme="majorBidi" w:hAnsiTheme="majorBidi" w:cstheme="majorBidi"/>
          <w:noProof/>
          <w:sz w:val="24"/>
          <w:szCs w:val="24"/>
        </w:rPr>
        <w:t>[1]</w:t>
      </w:r>
      <w:r w:rsidRPr="00897FC6">
        <w:rPr>
          <w:rFonts w:asciiTheme="majorBidi" w:hAnsiTheme="majorBidi" w:cstheme="majorBidi"/>
          <w:sz w:val="24"/>
          <w:szCs w:val="24"/>
        </w:rPr>
        <w:t>.</w:t>
      </w:r>
    </w:p>
    <w:p w:rsidR="00244237" w:rsidRPr="00897FC6" w:rsidRDefault="00F50EFB" w:rsidP="00244237">
      <w:pPr>
        <w:spacing w:after="0" w:line="360" w:lineRule="auto"/>
        <w:jc w:val="both"/>
        <w:rPr>
          <w:rFonts w:asciiTheme="majorBidi" w:hAnsiTheme="majorBidi" w:cstheme="majorBidi"/>
          <w:sz w:val="24"/>
          <w:szCs w:val="24"/>
        </w:rPr>
      </w:pPr>
      <w:r w:rsidRPr="00897FC6">
        <w:rPr>
          <w:rFonts w:asciiTheme="majorBidi" w:hAnsiTheme="majorBidi" w:cstheme="majorBidi"/>
          <w:sz w:val="24"/>
          <w:szCs w:val="24"/>
        </w:rPr>
        <w:t>Similarly, the C=N functional groups exhibit a peak around 1670 cm</w:t>
      </w:r>
      <w:r w:rsidRPr="00897FC6">
        <w:rPr>
          <w:rFonts w:asciiTheme="majorBidi" w:hAnsiTheme="majorBidi" w:cstheme="majorBidi"/>
          <w:sz w:val="24"/>
          <w:szCs w:val="24"/>
          <w:vertAlign w:val="superscript"/>
        </w:rPr>
        <w:t>−1</w:t>
      </w:r>
      <w:r w:rsidRPr="00897FC6">
        <w:rPr>
          <w:rFonts w:asciiTheme="majorBidi" w:hAnsiTheme="majorBidi" w:cstheme="majorBidi"/>
          <w:sz w:val="24"/>
          <w:szCs w:val="24"/>
        </w:rPr>
        <w:t>, whereas the N-H functional groups are seen in lower intensity portions between 1590 and 1540 cm</w:t>
      </w:r>
      <w:r w:rsidRPr="00897FC6">
        <w:rPr>
          <w:rFonts w:asciiTheme="majorBidi" w:hAnsiTheme="majorBidi" w:cstheme="majorBidi"/>
          <w:sz w:val="24"/>
          <w:szCs w:val="24"/>
          <w:vertAlign w:val="superscript"/>
        </w:rPr>
        <w:t>−1</w:t>
      </w:r>
      <w:r w:rsidRPr="00897FC6">
        <w:rPr>
          <w:rFonts w:asciiTheme="majorBidi" w:hAnsiTheme="majorBidi" w:cstheme="majorBidi"/>
          <w:sz w:val="24"/>
          <w:szCs w:val="24"/>
        </w:rPr>
        <w:t xml:space="preserve"> range. This confirming the existence of ammonium carboxylate structure of the ionic liquids. Nonetheless, the IR spectra of this sample shows a broad band in the range of 3500-2400 cm</w:t>
      </w:r>
      <w:r w:rsidRPr="00897FC6">
        <w:rPr>
          <w:rFonts w:asciiTheme="majorBidi" w:hAnsiTheme="majorBidi" w:cstheme="majorBidi"/>
          <w:sz w:val="24"/>
          <w:szCs w:val="24"/>
          <w:vertAlign w:val="superscript"/>
        </w:rPr>
        <w:t>−1</w:t>
      </w:r>
      <w:r w:rsidRPr="00897FC6">
        <w:rPr>
          <w:rFonts w:asciiTheme="majorBidi" w:hAnsiTheme="majorBidi" w:cstheme="majorBidi"/>
          <w:sz w:val="24"/>
          <w:szCs w:val="24"/>
        </w:rPr>
        <w:t xml:space="preserve">, also supporting existence of typical ammonium structure. </w:t>
      </w:r>
      <w:r w:rsidR="002D4C15" w:rsidRPr="00897FC6">
        <w:rPr>
          <w:rFonts w:asciiTheme="majorBidi" w:hAnsiTheme="majorBidi" w:cstheme="majorBidi"/>
          <w:sz w:val="24"/>
          <w:szCs w:val="24"/>
        </w:rPr>
        <w:t>However</w:t>
      </w:r>
      <w:r w:rsidRPr="00897FC6">
        <w:rPr>
          <w:rFonts w:asciiTheme="majorBidi" w:hAnsiTheme="majorBidi" w:cstheme="majorBidi"/>
          <w:sz w:val="24"/>
          <w:szCs w:val="24"/>
        </w:rPr>
        <w:t>, it can be observed that the carbonyl stretching and N-H planar bonding vibrations overlapped and are visible about 1600 cm</w:t>
      </w:r>
      <w:r w:rsidRPr="00897FC6">
        <w:rPr>
          <w:rFonts w:asciiTheme="majorBidi" w:hAnsiTheme="majorBidi" w:cstheme="majorBidi"/>
          <w:sz w:val="24"/>
          <w:szCs w:val="24"/>
          <w:vertAlign w:val="superscript"/>
        </w:rPr>
        <w:t>−1</w:t>
      </w:r>
      <w:r w:rsidRPr="00897FC6">
        <w:rPr>
          <w:rFonts w:asciiTheme="majorBidi" w:hAnsiTheme="majorBidi" w:cstheme="majorBidi"/>
          <w:noProof/>
          <w:sz w:val="24"/>
          <w:szCs w:val="24"/>
        </w:rPr>
        <w:t>[2,3]</w:t>
      </w:r>
      <w:r w:rsidRPr="00897FC6">
        <w:rPr>
          <w:rFonts w:asciiTheme="majorBidi" w:hAnsiTheme="majorBidi" w:cstheme="majorBidi"/>
          <w:sz w:val="24"/>
          <w:szCs w:val="24"/>
        </w:rPr>
        <w:t>.</w:t>
      </w:r>
    </w:p>
    <w:p w:rsidR="00F50EFB" w:rsidRPr="00897FC6" w:rsidRDefault="00F50EFB" w:rsidP="00897FC6">
      <w:pPr>
        <w:spacing w:after="0" w:line="360" w:lineRule="auto"/>
        <w:jc w:val="both"/>
        <w:rPr>
          <w:rFonts w:asciiTheme="majorBidi" w:hAnsiTheme="majorBidi" w:cstheme="majorBidi"/>
          <w:color w:val="222222"/>
          <w:sz w:val="24"/>
          <w:szCs w:val="24"/>
          <w:shd w:val="clear" w:color="auto" w:fill="FFFFFF"/>
        </w:rPr>
      </w:pPr>
      <w:r w:rsidRPr="00897FC6">
        <w:rPr>
          <w:rFonts w:asciiTheme="majorBidi" w:hAnsiTheme="majorBidi" w:cstheme="majorBidi"/>
          <w:color w:val="222222"/>
          <w:sz w:val="24"/>
          <w:szCs w:val="24"/>
          <w:shd w:val="clear" w:color="auto" w:fill="FFFFFF"/>
        </w:rPr>
        <w:t>In the FTIR spectr</w:t>
      </w:r>
      <w:r w:rsidR="00545070">
        <w:rPr>
          <w:rFonts w:asciiTheme="majorBidi" w:hAnsiTheme="majorBidi" w:cstheme="majorBidi"/>
          <w:color w:val="222222"/>
          <w:sz w:val="24"/>
          <w:szCs w:val="24"/>
          <w:shd w:val="clear" w:color="auto" w:fill="FFFFFF"/>
        </w:rPr>
        <w:t>um</w:t>
      </w:r>
      <w:r w:rsidRPr="00897FC6">
        <w:rPr>
          <w:rFonts w:asciiTheme="majorBidi" w:hAnsiTheme="majorBidi" w:cstheme="majorBidi"/>
          <w:color w:val="222222"/>
          <w:sz w:val="24"/>
          <w:szCs w:val="24"/>
          <w:shd w:val="clear" w:color="auto" w:fill="FFFFFF"/>
        </w:rPr>
        <w:t xml:space="preserve"> of </w:t>
      </w:r>
      <w:r w:rsidR="00C822DE" w:rsidRPr="00897FC6">
        <w:rPr>
          <w:rFonts w:asciiTheme="majorBidi" w:hAnsiTheme="majorBidi" w:cstheme="majorBidi"/>
          <w:color w:val="222222"/>
          <w:sz w:val="24"/>
          <w:szCs w:val="24"/>
          <w:shd w:val="clear" w:color="auto" w:fill="FFFFFF"/>
        </w:rPr>
        <w:t>PIL-2 (</w:t>
      </w:r>
      <w:proofErr w:type="spellStart"/>
      <w:r w:rsidRPr="00897FC6">
        <w:rPr>
          <w:rFonts w:asciiTheme="majorBidi" w:hAnsiTheme="majorBidi" w:cstheme="majorBidi"/>
          <w:color w:val="222222"/>
          <w:sz w:val="24"/>
          <w:szCs w:val="24"/>
          <w:shd w:val="clear" w:color="auto" w:fill="FFFFFF"/>
        </w:rPr>
        <w:t>Diethylmethylammonium</w:t>
      </w:r>
      <w:proofErr w:type="spellEnd"/>
      <w:r w:rsidRPr="00897FC6">
        <w:rPr>
          <w:rFonts w:asciiTheme="majorBidi" w:hAnsiTheme="majorBidi" w:cstheme="majorBidi"/>
          <w:color w:val="222222"/>
          <w:sz w:val="24"/>
          <w:szCs w:val="24"/>
          <w:shd w:val="clear" w:color="auto" w:fill="FFFFFF"/>
        </w:rPr>
        <w:t xml:space="preserve"> triflate</w:t>
      </w:r>
      <w:r w:rsidR="00C822DE" w:rsidRPr="00897FC6">
        <w:rPr>
          <w:rFonts w:asciiTheme="majorBidi" w:hAnsiTheme="majorBidi" w:cstheme="majorBidi"/>
          <w:color w:val="222222"/>
          <w:sz w:val="24"/>
          <w:szCs w:val="24"/>
          <w:shd w:val="clear" w:color="auto" w:fill="FFFFFF"/>
        </w:rPr>
        <w:t>)</w:t>
      </w:r>
      <w:r w:rsidRPr="00897FC6">
        <w:rPr>
          <w:rFonts w:asciiTheme="majorBidi" w:hAnsiTheme="majorBidi" w:cstheme="majorBidi"/>
          <w:color w:val="222222"/>
          <w:sz w:val="24"/>
          <w:szCs w:val="24"/>
          <w:shd w:val="clear" w:color="auto" w:fill="FFFFFF"/>
        </w:rPr>
        <w:t>, the high intensity peaks between 638 and 1028 cm</w:t>
      </w:r>
      <w:r w:rsidRPr="00897FC6">
        <w:rPr>
          <w:rFonts w:asciiTheme="majorBidi" w:hAnsiTheme="majorBidi" w:cstheme="majorBidi"/>
          <w:color w:val="222222"/>
          <w:sz w:val="24"/>
          <w:szCs w:val="24"/>
          <w:shd w:val="clear" w:color="auto" w:fill="FFFFFF"/>
          <w:vertAlign w:val="superscript"/>
        </w:rPr>
        <w:t>−1</w:t>
      </w:r>
      <w:r w:rsidRPr="00897FC6">
        <w:rPr>
          <w:rFonts w:asciiTheme="majorBidi" w:hAnsiTheme="majorBidi" w:cstheme="majorBidi"/>
          <w:color w:val="222222"/>
          <w:sz w:val="24"/>
          <w:szCs w:val="24"/>
          <w:shd w:val="clear" w:color="auto" w:fill="FFFFFF"/>
        </w:rPr>
        <w:t xml:space="preserve"> and the absorption bands above 1350 cm</w:t>
      </w:r>
      <w:r w:rsidRPr="00897FC6">
        <w:rPr>
          <w:rFonts w:asciiTheme="majorBidi" w:hAnsiTheme="majorBidi" w:cstheme="majorBidi"/>
          <w:color w:val="222222"/>
          <w:sz w:val="24"/>
          <w:szCs w:val="24"/>
          <w:shd w:val="clear" w:color="auto" w:fill="FFFFFF"/>
          <w:vertAlign w:val="superscript"/>
        </w:rPr>
        <w:t xml:space="preserve">−1 </w:t>
      </w:r>
      <w:r w:rsidRPr="00897FC6">
        <w:rPr>
          <w:rFonts w:asciiTheme="majorBidi" w:hAnsiTheme="majorBidi" w:cstheme="majorBidi"/>
          <w:color w:val="222222"/>
          <w:sz w:val="24"/>
          <w:szCs w:val="24"/>
          <w:shd w:val="clear" w:color="auto" w:fill="FFFFFF"/>
        </w:rPr>
        <w:t xml:space="preserve">are attributed to the diethylmethylammonium cation’s vibration modes </w:t>
      </w:r>
      <w:r w:rsidRPr="00897FC6">
        <w:rPr>
          <w:rFonts w:asciiTheme="majorBidi" w:hAnsiTheme="majorBidi" w:cstheme="majorBidi"/>
          <w:noProof/>
          <w:color w:val="222222"/>
          <w:sz w:val="20"/>
          <w:szCs w:val="24"/>
          <w:shd w:val="clear" w:color="auto" w:fill="FFFFFF"/>
        </w:rPr>
        <w:t>[4]</w:t>
      </w:r>
      <w:r w:rsidRPr="00897FC6">
        <w:rPr>
          <w:rFonts w:asciiTheme="majorBidi" w:hAnsiTheme="majorBidi" w:cstheme="majorBidi"/>
          <w:color w:val="222222"/>
          <w:sz w:val="24"/>
          <w:szCs w:val="24"/>
          <w:shd w:val="clear" w:color="auto" w:fill="FFFFFF"/>
        </w:rPr>
        <w:t>. While vibration modes of triflate (</w:t>
      </w:r>
      <w:proofErr w:type="spellStart"/>
      <w:r w:rsidRPr="00897FC6">
        <w:rPr>
          <w:rFonts w:asciiTheme="majorBidi" w:hAnsiTheme="majorBidi" w:cstheme="majorBidi"/>
          <w:color w:val="222222"/>
          <w:sz w:val="24"/>
          <w:szCs w:val="24"/>
          <w:shd w:val="clear" w:color="auto" w:fill="FFFFFF"/>
        </w:rPr>
        <w:t>TfO</w:t>
      </w:r>
      <w:proofErr w:type="spellEnd"/>
      <w:r w:rsidRPr="00897FC6">
        <w:rPr>
          <w:rFonts w:asciiTheme="majorBidi" w:hAnsiTheme="majorBidi" w:cstheme="majorBidi"/>
          <w:color w:val="222222"/>
          <w:sz w:val="24"/>
          <w:szCs w:val="24"/>
          <w:shd w:val="clear" w:color="auto" w:fill="FFFFFF"/>
        </w:rPr>
        <w:t>) anion can be indicated by the intense peak at 512, 576, 1060, 1160, 1224, 1260 cm</w:t>
      </w:r>
      <w:r w:rsidRPr="00897FC6">
        <w:rPr>
          <w:rFonts w:asciiTheme="majorBidi" w:hAnsiTheme="majorBidi" w:cstheme="majorBidi"/>
          <w:color w:val="222222"/>
          <w:sz w:val="24"/>
          <w:szCs w:val="24"/>
          <w:shd w:val="clear" w:color="auto" w:fill="FFFFFF"/>
          <w:vertAlign w:val="superscript"/>
        </w:rPr>
        <w:t>−1</w:t>
      </w:r>
      <w:r w:rsidRPr="00897FC6">
        <w:rPr>
          <w:rFonts w:asciiTheme="majorBidi" w:hAnsiTheme="majorBidi" w:cstheme="majorBidi"/>
          <w:color w:val="222222"/>
          <w:sz w:val="24"/>
          <w:szCs w:val="24"/>
          <w:shd w:val="clear" w:color="auto" w:fill="FFFFFF"/>
        </w:rPr>
        <w:t> </w:t>
      </w:r>
      <w:r w:rsidRPr="00897FC6">
        <w:rPr>
          <w:rFonts w:asciiTheme="majorBidi" w:hAnsiTheme="majorBidi" w:cstheme="majorBidi"/>
          <w:noProof/>
          <w:color w:val="222222"/>
          <w:sz w:val="20"/>
          <w:szCs w:val="24"/>
          <w:shd w:val="clear" w:color="auto" w:fill="FFFFFF"/>
        </w:rPr>
        <w:t>[5]</w:t>
      </w:r>
      <w:r w:rsidRPr="00897FC6">
        <w:rPr>
          <w:rFonts w:asciiTheme="majorBidi" w:hAnsiTheme="majorBidi" w:cstheme="majorBidi"/>
          <w:color w:val="222222"/>
          <w:sz w:val="24"/>
          <w:szCs w:val="24"/>
          <w:shd w:val="clear" w:color="auto" w:fill="FFFFFF"/>
        </w:rPr>
        <w:t xml:space="preserve">. </w:t>
      </w:r>
      <w:r w:rsidRPr="00897FC6">
        <w:rPr>
          <w:rFonts w:ascii="Arial" w:hAnsi="Arial" w:cs="Arial"/>
          <w:color w:val="222222"/>
          <w:sz w:val="20"/>
          <w:szCs w:val="20"/>
          <w:shd w:val="clear" w:color="auto" w:fill="FFFFFF"/>
        </w:rPr>
        <w:t xml:space="preserve"> </w:t>
      </w:r>
      <w:r w:rsidRPr="00897FC6">
        <w:rPr>
          <w:rFonts w:asciiTheme="majorBidi" w:hAnsiTheme="majorBidi" w:cstheme="majorBidi"/>
          <w:color w:val="222222"/>
          <w:sz w:val="24"/>
          <w:szCs w:val="24"/>
          <w:shd w:val="clear" w:color="auto" w:fill="FFFFFF"/>
        </w:rPr>
        <w:t>Moreover, N-H stretching vibration can be attributed to two peaks at 3066 and 2799 cm</w:t>
      </w:r>
      <w:r w:rsidRPr="00897FC6">
        <w:rPr>
          <w:rFonts w:asciiTheme="majorBidi" w:hAnsiTheme="majorBidi" w:cstheme="majorBidi"/>
          <w:color w:val="222222"/>
          <w:sz w:val="24"/>
          <w:szCs w:val="24"/>
          <w:shd w:val="clear" w:color="auto" w:fill="FFFFFF"/>
          <w:vertAlign w:val="superscript"/>
        </w:rPr>
        <w:t>−1</w:t>
      </w:r>
      <w:r w:rsidRPr="00897FC6">
        <w:rPr>
          <w:rFonts w:asciiTheme="majorBidi" w:hAnsiTheme="majorBidi" w:cstheme="majorBidi"/>
          <w:color w:val="222222"/>
          <w:sz w:val="24"/>
          <w:szCs w:val="24"/>
          <w:shd w:val="clear" w:color="auto" w:fill="FFFFFF"/>
        </w:rPr>
        <w:t>. There are additional distinctive bands about 1150 and 1300 cm</w:t>
      </w:r>
      <w:r w:rsidRPr="00897FC6">
        <w:rPr>
          <w:rFonts w:asciiTheme="majorBidi" w:hAnsiTheme="majorBidi" w:cstheme="majorBidi"/>
          <w:color w:val="222222"/>
          <w:sz w:val="24"/>
          <w:szCs w:val="24"/>
          <w:shd w:val="clear" w:color="auto" w:fill="FFFFFF"/>
          <w:vertAlign w:val="superscript"/>
        </w:rPr>
        <w:t xml:space="preserve">−1 </w:t>
      </w:r>
      <w:r w:rsidRPr="00897FC6">
        <w:rPr>
          <w:rFonts w:asciiTheme="majorBidi" w:hAnsiTheme="majorBidi" w:cstheme="majorBidi"/>
          <w:color w:val="222222"/>
          <w:sz w:val="24"/>
          <w:szCs w:val="24"/>
          <w:shd w:val="clear" w:color="auto" w:fill="FFFFFF"/>
        </w:rPr>
        <w:t>that link to the N-H bond. The weak intensity of C-</w:t>
      </w:r>
      <w:r w:rsidRPr="00897FC6">
        <w:rPr>
          <w:rFonts w:asciiTheme="majorBidi" w:hAnsiTheme="majorBidi" w:cstheme="majorBidi"/>
          <w:color w:val="222222"/>
          <w:sz w:val="24"/>
          <w:szCs w:val="24"/>
          <w:shd w:val="clear" w:color="auto" w:fill="FFFFFF"/>
        </w:rPr>
        <w:softHyphen/>
        <w:t>H vibrational modes of alkyl side chains is appearing around 2955 cm</w:t>
      </w:r>
      <w:r w:rsidRPr="00897FC6">
        <w:rPr>
          <w:rFonts w:asciiTheme="majorBidi" w:hAnsiTheme="majorBidi" w:cstheme="majorBidi"/>
          <w:color w:val="222222"/>
          <w:sz w:val="24"/>
          <w:szCs w:val="24"/>
          <w:shd w:val="clear" w:color="auto" w:fill="FFFFFF"/>
          <w:vertAlign w:val="superscript"/>
        </w:rPr>
        <w:t>−1</w:t>
      </w:r>
      <w:r w:rsidRPr="00897FC6">
        <w:rPr>
          <w:rFonts w:asciiTheme="majorBidi" w:hAnsiTheme="majorBidi" w:cstheme="majorBidi"/>
          <w:color w:val="222222"/>
          <w:sz w:val="24"/>
          <w:szCs w:val="24"/>
          <w:shd w:val="clear" w:color="auto" w:fill="FFFFFF"/>
        </w:rPr>
        <w:t>.  The weak intensity of C-H peaks in triflate anion is due to strong peak originate from N-</w:t>
      </w:r>
      <w:r w:rsidRPr="00897FC6">
        <w:rPr>
          <w:rFonts w:asciiTheme="majorBidi" w:hAnsiTheme="majorBidi" w:cstheme="majorBidi"/>
          <w:color w:val="222222"/>
          <w:sz w:val="24"/>
          <w:szCs w:val="24"/>
          <w:shd w:val="clear" w:color="auto" w:fill="FFFFFF"/>
        </w:rPr>
        <w:softHyphen/>
        <w:t>H out of plane bending deformation coupled with neighboring S-</w:t>
      </w:r>
      <w:r w:rsidRPr="00897FC6">
        <w:rPr>
          <w:rFonts w:asciiTheme="majorBidi" w:hAnsiTheme="majorBidi" w:cstheme="majorBidi"/>
          <w:color w:val="222222"/>
          <w:sz w:val="24"/>
          <w:szCs w:val="24"/>
          <w:shd w:val="clear" w:color="auto" w:fill="FFFFFF"/>
        </w:rPr>
        <w:softHyphen/>
        <w:t>O stretching vibrations, and C-</w:t>
      </w:r>
      <w:r w:rsidRPr="00897FC6">
        <w:rPr>
          <w:rFonts w:asciiTheme="majorBidi" w:hAnsiTheme="majorBidi" w:cstheme="majorBidi"/>
          <w:color w:val="222222"/>
          <w:sz w:val="24"/>
          <w:szCs w:val="24"/>
          <w:shd w:val="clear" w:color="auto" w:fill="FFFFFF"/>
        </w:rPr>
        <w:softHyphen/>
        <w:t>H bending which causes masking of the C-</w:t>
      </w:r>
      <w:r w:rsidRPr="00897FC6">
        <w:rPr>
          <w:rFonts w:asciiTheme="majorBidi" w:hAnsiTheme="majorBidi" w:cstheme="majorBidi"/>
          <w:color w:val="222222"/>
          <w:sz w:val="24"/>
          <w:szCs w:val="24"/>
          <w:shd w:val="clear" w:color="auto" w:fill="FFFFFF"/>
        </w:rPr>
        <w:softHyphen/>
        <w:t>H vibration signals by strong N</w:t>
      </w:r>
      <w:r w:rsidRPr="00897FC6">
        <w:rPr>
          <w:rFonts w:asciiTheme="majorBidi" w:hAnsiTheme="majorBidi" w:cstheme="majorBidi"/>
          <w:color w:val="222222"/>
          <w:sz w:val="24"/>
          <w:szCs w:val="24"/>
          <w:shd w:val="clear" w:color="auto" w:fill="FFFFFF"/>
        </w:rPr>
        <w:softHyphen/>
        <w:t>-H vibration</w:t>
      </w:r>
      <w:r w:rsidR="002D4C15" w:rsidRPr="00897FC6">
        <w:rPr>
          <w:rFonts w:asciiTheme="majorBidi" w:hAnsiTheme="majorBidi" w:cstheme="majorBidi"/>
          <w:color w:val="222222"/>
          <w:sz w:val="24"/>
          <w:szCs w:val="24"/>
          <w:shd w:val="clear" w:color="auto" w:fill="FFFFFF"/>
        </w:rPr>
        <w:t xml:space="preserve"> </w:t>
      </w:r>
      <w:r w:rsidRPr="00897FC6">
        <w:rPr>
          <w:rFonts w:asciiTheme="majorBidi" w:hAnsiTheme="majorBidi" w:cstheme="majorBidi"/>
          <w:noProof/>
          <w:color w:val="222222"/>
          <w:sz w:val="24"/>
          <w:szCs w:val="24"/>
          <w:shd w:val="clear" w:color="auto" w:fill="FFFFFF"/>
        </w:rPr>
        <w:t>[6]</w:t>
      </w:r>
      <w:r w:rsidRPr="00897FC6">
        <w:rPr>
          <w:rFonts w:asciiTheme="majorBidi" w:hAnsiTheme="majorBidi" w:cstheme="majorBidi"/>
          <w:color w:val="222222"/>
          <w:sz w:val="24"/>
          <w:szCs w:val="24"/>
          <w:shd w:val="clear" w:color="auto" w:fill="FFFFFF"/>
        </w:rPr>
        <w:t xml:space="preserve">. </w:t>
      </w:r>
    </w:p>
    <w:p w:rsidR="00897FC6" w:rsidRPr="00897FC6" w:rsidRDefault="00897FC6" w:rsidP="00897FC6">
      <w:pPr>
        <w:autoSpaceDE w:val="0"/>
        <w:autoSpaceDN w:val="0"/>
        <w:adjustRightInd w:val="0"/>
        <w:spacing w:after="0" w:line="360" w:lineRule="auto"/>
        <w:jc w:val="both"/>
        <w:rPr>
          <w:rFonts w:asciiTheme="majorBidi" w:hAnsiTheme="majorBidi" w:cstheme="majorBidi"/>
          <w:sz w:val="24"/>
          <w:szCs w:val="24"/>
        </w:rPr>
      </w:pPr>
      <w:r w:rsidRPr="00897FC6">
        <w:rPr>
          <w:rFonts w:asciiTheme="majorBidi" w:hAnsiTheme="majorBidi" w:cstheme="majorBidi"/>
          <w:sz w:val="24"/>
          <w:szCs w:val="24"/>
        </w:rPr>
        <w:t>Similarly, PIL-3 (1-Ethylimidazolium bis(</w:t>
      </w:r>
      <w:proofErr w:type="spellStart"/>
      <w:r w:rsidRPr="00897FC6">
        <w:rPr>
          <w:rFonts w:asciiTheme="majorBidi" w:hAnsiTheme="majorBidi" w:cstheme="majorBidi"/>
          <w:sz w:val="24"/>
          <w:szCs w:val="24"/>
        </w:rPr>
        <w:t>trifluoromethylsulfonyl</w:t>
      </w:r>
      <w:proofErr w:type="spellEnd"/>
      <w:r w:rsidRPr="00897FC6">
        <w:rPr>
          <w:rFonts w:asciiTheme="majorBidi" w:hAnsiTheme="majorBidi" w:cstheme="majorBidi"/>
          <w:sz w:val="24"/>
          <w:szCs w:val="24"/>
        </w:rPr>
        <w:t>)imide) and PIL-4 (1,2-Dimethylimidazolium bis(</w:t>
      </w:r>
      <w:proofErr w:type="spellStart"/>
      <w:r w:rsidRPr="00897FC6">
        <w:rPr>
          <w:rFonts w:asciiTheme="majorBidi" w:hAnsiTheme="majorBidi" w:cstheme="majorBidi"/>
          <w:sz w:val="24"/>
          <w:szCs w:val="24"/>
        </w:rPr>
        <w:t>trifluoromethylsulfonyl</w:t>
      </w:r>
      <w:proofErr w:type="spellEnd"/>
      <w:r w:rsidRPr="00897FC6">
        <w:rPr>
          <w:rFonts w:asciiTheme="majorBidi" w:hAnsiTheme="majorBidi" w:cstheme="majorBidi"/>
          <w:sz w:val="24"/>
          <w:szCs w:val="24"/>
        </w:rPr>
        <w:t>)imide) both have similar functional groups. In their FTIR spectra, the bands/peaks appearing between the range of 700 and 900 cm</w:t>
      </w:r>
      <w:r w:rsidRPr="00897FC6">
        <w:rPr>
          <w:rFonts w:asciiTheme="majorBidi" w:hAnsiTheme="majorBidi" w:cstheme="majorBidi"/>
          <w:sz w:val="24"/>
          <w:szCs w:val="24"/>
          <w:vertAlign w:val="superscript"/>
        </w:rPr>
        <w:t>−1</w:t>
      </w:r>
      <w:r w:rsidRPr="00897FC6">
        <w:rPr>
          <w:rFonts w:asciiTheme="majorBidi" w:hAnsiTheme="majorBidi" w:cstheme="majorBidi"/>
          <w:sz w:val="24"/>
          <w:szCs w:val="24"/>
        </w:rPr>
        <w:t xml:space="preserve"> can be ascribed to contributions from ring bending modes of the imidazolium cation</w:t>
      </w:r>
      <w:r w:rsidR="00545070">
        <w:rPr>
          <w:rFonts w:asciiTheme="majorBidi" w:hAnsiTheme="majorBidi" w:cstheme="majorBidi"/>
          <w:sz w:val="24"/>
          <w:szCs w:val="24"/>
        </w:rPr>
        <w:t xml:space="preserve"> </w:t>
      </w:r>
      <w:r w:rsidRPr="00897FC6">
        <w:rPr>
          <w:rFonts w:asciiTheme="majorBidi" w:hAnsiTheme="majorBidi" w:cstheme="majorBidi"/>
          <w:sz w:val="24"/>
          <w:szCs w:val="24"/>
        </w:rPr>
        <w:t>[EI]</w:t>
      </w:r>
      <w:r w:rsidRPr="00897FC6">
        <w:rPr>
          <w:rFonts w:asciiTheme="majorBidi" w:hAnsiTheme="majorBidi" w:cstheme="majorBidi"/>
          <w:sz w:val="24"/>
          <w:szCs w:val="24"/>
          <w:vertAlign w:val="superscript"/>
        </w:rPr>
        <w:t>+</w:t>
      </w:r>
      <w:r w:rsidRPr="00897FC6">
        <w:rPr>
          <w:rFonts w:asciiTheme="majorBidi" w:hAnsiTheme="majorBidi" w:cstheme="majorBidi"/>
          <w:sz w:val="24"/>
          <w:szCs w:val="24"/>
        </w:rPr>
        <w:t>. Besides, the peaks appear at 855 cm</w:t>
      </w:r>
      <w:r w:rsidRPr="00897FC6">
        <w:rPr>
          <w:rFonts w:asciiTheme="majorBidi" w:hAnsiTheme="majorBidi" w:cstheme="majorBidi"/>
          <w:sz w:val="24"/>
          <w:szCs w:val="24"/>
          <w:vertAlign w:val="superscript"/>
        </w:rPr>
        <w:t>−1</w:t>
      </w:r>
      <w:r w:rsidRPr="00897FC6">
        <w:rPr>
          <w:rFonts w:asciiTheme="majorBidi" w:hAnsiTheme="majorBidi" w:cstheme="majorBidi"/>
          <w:sz w:val="24"/>
          <w:szCs w:val="24"/>
        </w:rPr>
        <w:t xml:space="preserve"> in the spectra of [EI]</w:t>
      </w:r>
      <w:r w:rsidRPr="00897FC6">
        <w:rPr>
          <w:rFonts w:asciiTheme="majorBidi" w:hAnsiTheme="majorBidi" w:cstheme="majorBidi"/>
          <w:sz w:val="24"/>
          <w:szCs w:val="24"/>
          <w:vertAlign w:val="superscript"/>
        </w:rPr>
        <w:t>+</w:t>
      </w:r>
      <w:r w:rsidRPr="00897FC6">
        <w:rPr>
          <w:rFonts w:asciiTheme="majorBidi" w:hAnsiTheme="majorBidi" w:cstheme="majorBidi"/>
          <w:sz w:val="24"/>
          <w:szCs w:val="24"/>
        </w:rPr>
        <w:t xml:space="preserve"> which may be attributed to the ring NC (H) N CH bending vibration and differentiated of ethylated and non-ethylated cations. Also, the peaks of the spectral range of 1000–1400 cm</w:t>
      </w:r>
      <w:r w:rsidRPr="00897FC6">
        <w:rPr>
          <w:rFonts w:asciiTheme="majorBidi" w:hAnsiTheme="majorBidi" w:cstheme="majorBidi"/>
          <w:sz w:val="24"/>
          <w:szCs w:val="24"/>
          <w:vertAlign w:val="superscript"/>
        </w:rPr>
        <w:t>−1</w:t>
      </w:r>
      <w:r w:rsidRPr="00897FC6">
        <w:rPr>
          <w:rFonts w:asciiTheme="majorBidi" w:hAnsiTheme="majorBidi" w:cstheme="majorBidi"/>
          <w:sz w:val="24"/>
          <w:szCs w:val="24"/>
        </w:rPr>
        <w:t xml:space="preserve"> are dominated by vibrations of the </w:t>
      </w:r>
      <w:proofErr w:type="spellStart"/>
      <w:proofErr w:type="gramStart"/>
      <w:r w:rsidRPr="00897FC6">
        <w:rPr>
          <w:rFonts w:asciiTheme="majorBidi" w:hAnsiTheme="majorBidi" w:cstheme="majorBidi"/>
          <w:sz w:val="24"/>
          <w:szCs w:val="24"/>
        </w:rPr>
        <w:t>trifluoromethylsulfonyl</w:t>
      </w:r>
      <w:proofErr w:type="spellEnd"/>
      <w:r w:rsidRPr="00897FC6">
        <w:rPr>
          <w:rFonts w:asciiTheme="majorBidi" w:hAnsiTheme="majorBidi" w:cstheme="majorBidi"/>
          <w:sz w:val="24"/>
          <w:szCs w:val="24"/>
        </w:rPr>
        <w:t>)imide</w:t>
      </w:r>
      <w:proofErr w:type="gramEnd"/>
      <w:r w:rsidRPr="00897FC6">
        <w:rPr>
          <w:rFonts w:asciiTheme="majorBidi" w:hAnsiTheme="majorBidi" w:cstheme="majorBidi"/>
          <w:sz w:val="24"/>
          <w:szCs w:val="24"/>
        </w:rPr>
        <w:t xml:space="preserve"> [TFSI]</w:t>
      </w:r>
      <w:r w:rsidRPr="00897FC6">
        <w:rPr>
          <w:rFonts w:asciiTheme="majorBidi" w:hAnsiTheme="majorBidi" w:cstheme="majorBidi"/>
          <w:sz w:val="24"/>
          <w:szCs w:val="24"/>
          <w:vertAlign w:val="superscript"/>
        </w:rPr>
        <w:t>−</w:t>
      </w:r>
      <w:r w:rsidRPr="00897FC6">
        <w:rPr>
          <w:rFonts w:asciiTheme="majorBidi" w:hAnsiTheme="majorBidi" w:cstheme="majorBidi"/>
          <w:sz w:val="24"/>
          <w:szCs w:val="24"/>
        </w:rPr>
        <w:t xml:space="preserve"> anion. Additionally, important functional groups and their position have been tabulated in Table </w:t>
      </w:r>
      <w:r w:rsidR="00545070">
        <w:rPr>
          <w:rFonts w:asciiTheme="majorBidi" w:hAnsiTheme="majorBidi" w:cstheme="majorBidi"/>
          <w:sz w:val="24"/>
          <w:szCs w:val="24"/>
        </w:rPr>
        <w:t>S</w:t>
      </w:r>
      <w:r w:rsidRPr="00897FC6">
        <w:rPr>
          <w:rFonts w:asciiTheme="majorBidi" w:hAnsiTheme="majorBidi" w:cstheme="majorBidi"/>
          <w:sz w:val="24"/>
          <w:szCs w:val="24"/>
        </w:rPr>
        <w:t xml:space="preserve">1. </w:t>
      </w:r>
    </w:p>
    <w:p w:rsidR="00897FC6" w:rsidRDefault="00897FC6" w:rsidP="00897FC6">
      <w:pPr>
        <w:spacing w:after="0" w:line="360" w:lineRule="auto"/>
        <w:jc w:val="both"/>
        <w:rPr>
          <w:rFonts w:asciiTheme="majorBidi" w:hAnsiTheme="majorBidi" w:cstheme="majorBidi"/>
          <w:sz w:val="24"/>
          <w:szCs w:val="24"/>
        </w:rPr>
      </w:pPr>
      <w:r w:rsidRPr="00897FC6">
        <w:rPr>
          <w:rFonts w:asciiTheme="majorBidi" w:hAnsiTheme="majorBidi" w:cstheme="majorBidi"/>
          <w:sz w:val="24"/>
          <w:szCs w:val="24"/>
        </w:rPr>
        <w:lastRenderedPageBreak/>
        <w:t xml:space="preserve">The pure ionic liquid i.e. PIL-5, specifically </w:t>
      </w:r>
      <w:proofErr w:type="spellStart"/>
      <w:r w:rsidRPr="00897FC6">
        <w:rPr>
          <w:rFonts w:asciiTheme="majorBidi" w:hAnsiTheme="majorBidi" w:cstheme="majorBidi"/>
          <w:sz w:val="24"/>
          <w:szCs w:val="24"/>
        </w:rPr>
        <w:t>Diethylmethylammonium</w:t>
      </w:r>
      <w:proofErr w:type="spellEnd"/>
      <w:r w:rsidRPr="00897FC6">
        <w:rPr>
          <w:rFonts w:asciiTheme="majorBidi" w:hAnsiTheme="majorBidi" w:cstheme="majorBidi"/>
          <w:sz w:val="24"/>
          <w:szCs w:val="24"/>
        </w:rPr>
        <w:t xml:space="preserve"> </w:t>
      </w:r>
      <w:proofErr w:type="spellStart"/>
      <w:r w:rsidRPr="00897FC6">
        <w:rPr>
          <w:rFonts w:asciiTheme="majorBidi" w:hAnsiTheme="majorBidi" w:cstheme="majorBidi"/>
          <w:sz w:val="24"/>
          <w:szCs w:val="24"/>
        </w:rPr>
        <w:t>methanesulfonate</w:t>
      </w:r>
      <w:proofErr w:type="spellEnd"/>
      <w:r w:rsidRPr="00897FC6">
        <w:rPr>
          <w:rFonts w:asciiTheme="majorBidi" w:hAnsiTheme="majorBidi" w:cstheme="majorBidi"/>
          <w:sz w:val="24"/>
          <w:szCs w:val="24"/>
        </w:rPr>
        <w:t>, exhibits peaks at high wavenumbers attributed to the low absorptivity of the C–H and N–H groups in its FTIR spectr</w:t>
      </w:r>
      <w:r w:rsidR="00545070">
        <w:rPr>
          <w:rFonts w:asciiTheme="majorBidi" w:hAnsiTheme="majorBidi" w:cstheme="majorBidi"/>
          <w:sz w:val="24"/>
          <w:szCs w:val="24"/>
        </w:rPr>
        <w:t>um</w:t>
      </w:r>
      <w:r w:rsidRPr="00897FC6">
        <w:rPr>
          <w:rFonts w:asciiTheme="majorBidi" w:hAnsiTheme="majorBidi" w:cstheme="majorBidi"/>
          <w:sz w:val="24"/>
          <w:szCs w:val="24"/>
        </w:rPr>
        <w:t xml:space="preserve">. Conversely, strong peaks are observed at low wavenumbers, primarily resulting from the vibrations of the anion, particularly for the S-O and C–H stretching modes </w:t>
      </w:r>
      <w:r w:rsidRPr="00897FC6">
        <w:rPr>
          <w:rFonts w:asciiTheme="majorBidi" w:hAnsiTheme="majorBidi" w:cstheme="majorBidi"/>
          <w:noProof/>
          <w:sz w:val="24"/>
          <w:szCs w:val="24"/>
        </w:rPr>
        <w:t>[12]</w:t>
      </w:r>
      <w:r w:rsidRPr="00897FC6">
        <w:rPr>
          <w:rFonts w:asciiTheme="majorBidi" w:hAnsiTheme="majorBidi" w:cstheme="majorBidi"/>
          <w:sz w:val="24"/>
          <w:szCs w:val="24"/>
        </w:rPr>
        <w:t>. Furthermore, the broadening of bands between 2200-3200 cm</w:t>
      </w:r>
      <w:r w:rsidRPr="00897FC6">
        <w:rPr>
          <w:rFonts w:asciiTheme="majorBidi" w:hAnsiTheme="majorBidi" w:cstheme="majorBidi"/>
          <w:sz w:val="24"/>
          <w:szCs w:val="24"/>
          <w:vertAlign w:val="superscript"/>
        </w:rPr>
        <w:t>−1</w:t>
      </w:r>
      <w:r w:rsidRPr="00897FC6">
        <w:rPr>
          <w:rFonts w:asciiTheme="majorBidi" w:hAnsiTheme="majorBidi" w:cstheme="majorBidi"/>
          <w:sz w:val="24"/>
          <w:szCs w:val="24"/>
        </w:rPr>
        <w:t xml:space="preserve"> reveals an effective hydrogen-bonded network in PIL-5 </w:t>
      </w:r>
      <w:r w:rsidRPr="00897FC6">
        <w:rPr>
          <w:rFonts w:asciiTheme="majorBidi" w:hAnsiTheme="majorBidi" w:cstheme="majorBidi"/>
          <w:noProof/>
          <w:sz w:val="24"/>
          <w:szCs w:val="24"/>
        </w:rPr>
        <w:t>[13]</w:t>
      </w:r>
      <w:r w:rsidRPr="00897FC6">
        <w:rPr>
          <w:rFonts w:asciiTheme="majorBidi" w:hAnsiTheme="majorBidi" w:cstheme="majorBidi"/>
          <w:sz w:val="24"/>
          <w:szCs w:val="24"/>
        </w:rPr>
        <w:t>. Also, the presence of wide O-H stretching bands between 3400 and 3500 cm</w:t>
      </w:r>
      <w:r w:rsidRPr="00897FC6">
        <w:rPr>
          <w:rFonts w:asciiTheme="majorBidi" w:hAnsiTheme="majorBidi" w:cstheme="majorBidi"/>
          <w:sz w:val="24"/>
          <w:szCs w:val="24"/>
          <w:vertAlign w:val="superscript"/>
        </w:rPr>
        <w:t>−1</w:t>
      </w:r>
      <w:r w:rsidRPr="00897FC6">
        <w:rPr>
          <w:rFonts w:asciiTheme="majorBidi" w:hAnsiTheme="majorBidi" w:cstheme="majorBidi"/>
          <w:sz w:val="24"/>
          <w:szCs w:val="24"/>
        </w:rPr>
        <w:t xml:space="preserve"> suggests that the samples consist of some moisture content. It is also corroborated by the data sheet of the samples, which specifies that this samples have less than one percent of moisture.</w:t>
      </w:r>
    </w:p>
    <w:p w:rsidR="00244237" w:rsidRDefault="00244237" w:rsidP="00897FC6">
      <w:pPr>
        <w:spacing w:after="0" w:line="360" w:lineRule="auto"/>
        <w:jc w:val="both"/>
        <w:rPr>
          <w:rFonts w:asciiTheme="majorBidi" w:hAnsiTheme="majorBidi" w:cstheme="majorBidi"/>
          <w:sz w:val="24"/>
          <w:szCs w:val="24"/>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675"/>
        <w:gridCol w:w="4675"/>
      </w:tblGrid>
      <w:tr w:rsidR="00244237" w:rsidRPr="0037077E" w:rsidTr="00244237">
        <w:trPr>
          <w:jc w:val="center"/>
        </w:trPr>
        <w:tc>
          <w:tcPr>
            <w:tcW w:w="4675" w:type="dxa"/>
            <w:vAlign w:val="center"/>
          </w:tcPr>
          <w:p w:rsidR="00244237" w:rsidRPr="0037077E" w:rsidRDefault="00244237" w:rsidP="00811EF8">
            <w:pPr>
              <w:jc w:val="center"/>
              <w:rPr>
                <w:rFonts w:cstheme="minorHAnsi"/>
                <w:noProof/>
                <w:sz w:val="24"/>
                <w:szCs w:val="24"/>
              </w:rPr>
            </w:pPr>
            <w:r w:rsidRPr="0037077E">
              <w:rPr>
                <w:rFonts w:cstheme="minorHAnsi"/>
                <w:noProof/>
                <w:sz w:val="24"/>
                <w:szCs w:val="24"/>
              </w:rPr>
              <w:drawing>
                <wp:inline distT="0" distB="0" distL="0" distR="0" wp14:anchorId="7CC3D101" wp14:editId="7F35FE5B">
                  <wp:extent cx="2038350" cy="8286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9096" t="20629" r="6274" b="15262"/>
                          <a:stretch/>
                        </pic:blipFill>
                        <pic:spPr bwMode="auto">
                          <a:xfrm>
                            <a:off x="0" y="0"/>
                            <a:ext cx="2062410" cy="838456"/>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vAlign w:val="center"/>
          </w:tcPr>
          <w:p w:rsidR="00244237" w:rsidRPr="0037077E" w:rsidRDefault="00244237" w:rsidP="00811EF8">
            <w:pPr>
              <w:jc w:val="center"/>
              <w:rPr>
                <w:rFonts w:cstheme="minorHAnsi"/>
                <w:noProof/>
                <w:sz w:val="24"/>
                <w:szCs w:val="24"/>
              </w:rPr>
            </w:pPr>
            <w:r w:rsidRPr="0037077E">
              <w:rPr>
                <w:rFonts w:cstheme="minorHAnsi"/>
                <w:noProof/>
                <w:sz w:val="24"/>
                <w:szCs w:val="24"/>
              </w:rPr>
              <w:drawing>
                <wp:inline distT="0" distB="0" distL="0" distR="0" wp14:anchorId="556BF7F2" wp14:editId="2A13E7BE">
                  <wp:extent cx="1853618" cy="369682"/>
                  <wp:effectExtent l="0" t="0" r="0" b="0"/>
                  <wp:docPr id="4" name="Picture 4" descr="https://iolitec.de/sites/iolitec.de/files/2017-04/IL_0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olitec.de/sites/iolitec.de/files/2017-04/IL_003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1737" cy="387256"/>
                          </a:xfrm>
                          <a:prstGeom prst="rect">
                            <a:avLst/>
                          </a:prstGeom>
                          <a:noFill/>
                          <a:ln>
                            <a:noFill/>
                          </a:ln>
                        </pic:spPr>
                      </pic:pic>
                    </a:graphicData>
                  </a:graphic>
                </wp:inline>
              </w:drawing>
            </w:r>
          </w:p>
        </w:tc>
      </w:tr>
      <w:tr w:rsidR="00244237" w:rsidRPr="0037077E" w:rsidTr="00244237">
        <w:trPr>
          <w:jc w:val="center"/>
        </w:trPr>
        <w:tc>
          <w:tcPr>
            <w:tcW w:w="4675" w:type="dxa"/>
            <w:vAlign w:val="center"/>
          </w:tcPr>
          <w:p w:rsidR="00244237" w:rsidRDefault="00244237" w:rsidP="00811EF8">
            <w:pPr>
              <w:tabs>
                <w:tab w:val="left" w:pos="1695"/>
              </w:tabs>
              <w:jc w:val="center"/>
              <w:rPr>
                <w:rFonts w:cstheme="minorHAnsi"/>
                <w:sz w:val="24"/>
                <w:szCs w:val="24"/>
              </w:rPr>
            </w:pPr>
            <w:r w:rsidRPr="0037077E">
              <w:rPr>
                <w:rFonts w:cstheme="minorHAnsi"/>
                <w:noProof/>
                <w:sz w:val="24"/>
                <w:szCs w:val="24"/>
              </w:rPr>
              <w:t>S</w:t>
            </w:r>
            <w:proofErr w:type="spellStart"/>
            <w:r w:rsidRPr="0037077E">
              <w:rPr>
                <w:rFonts w:cstheme="minorHAnsi"/>
                <w:sz w:val="24"/>
                <w:szCs w:val="24"/>
              </w:rPr>
              <w:t>ulfonated</w:t>
            </w:r>
            <w:proofErr w:type="spellEnd"/>
            <w:r w:rsidRPr="0037077E">
              <w:rPr>
                <w:rFonts w:cstheme="minorHAnsi"/>
                <w:sz w:val="24"/>
                <w:szCs w:val="24"/>
              </w:rPr>
              <w:t xml:space="preserve"> </w:t>
            </w:r>
            <w:proofErr w:type="gramStart"/>
            <w:r w:rsidRPr="0037077E">
              <w:rPr>
                <w:rFonts w:cstheme="minorHAnsi"/>
                <w:sz w:val="24"/>
                <w:szCs w:val="24"/>
              </w:rPr>
              <w:t>poly(</w:t>
            </w:r>
            <w:proofErr w:type="gramEnd"/>
            <w:r w:rsidRPr="0037077E">
              <w:rPr>
                <w:rFonts w:cstheme="minorHAnsi"/>
                <w:sz w:val="24"/>
                <w:szCs w:val="24"/>
              </w:rPr>
              <w:t xml:space="preserve">ether </w:t>
            </w:r>
            <w:proofErr w:type="spellStart"/>
            <w:r w:rsidRPr="0037077E">
              <w:rPr>
                <w:rFonts w:cstheme="minorHAnsi"/>
                <w:sz w:val="24"/>
                <w:szCs w:val="24"/>
              </w:rPr>
              <w:t>ether</w:t>
            </w:r>
            <w:proofErr w:type="spellEnd"/>
            <w:r w:rsidRPr="0037077E">
              <w:rPr>
                <w:rFonts w:cstheme="minorHAnsi"/>
                <w:sz w:val="24"/>
                <w:szCs w:val="24"/>
              </w:rPr>
              <w:t xml:space="preserve"> ketone)</w:t>
            </w:r>
          </w:p>
          <w:p w:rsidR="00244237" w:rsidRDefault="00244237" w:rsidP="00811EF8">
            <w:pPr>
              <w:tabs>
                <w:tab w:val="left" w:pos="1695"/>
              </w:tabs>
              <w:jc w:val="center"/>
              <w:rPr>
                <w:rFonts w:cstheme="minorHAnsi"/>
                <w:sz w:val="24"/>
                <w:szCs w:val="24"/>
              </w:rPr>
            </w:pPr>
          </w:p>
          <w:p w:rsidR="00244237" w:rsidRPr="0037077E" w:rsidRDefault="00244237" w:rsidP="00811EF8">
            <w:pPr>
              <w:tabs>
                <w:tab w:val="left" w:pos="1695"/>
              </w:tabs>
              <w:jc w:val="center"/>
              <w:rPr>
                <w:rFonts w:cstheme="minorHAnsi"/>
                <w:noProof/>
                <w:sz w:val="24"/>
                <w:szCs w:val="24"/>
              </w:rPr>
            </w:pPr>
          </w:p>
        </w:tc>
        <w:tc>
          <w:tcPr>
            <w:tcW w:w="4675" w:type="dxa"/>
            <w:vAlign w:val="center"/>
          </w:tcPr>
          <w:p w:rsidR="00244237" w:rsidRDefault="00244237" w:rsidP="00811EF8">
            <w:pPr>
              <w:jc w:val="center"/>
              <w:rPr>
                <w:rFonts w:eastAsia="Times New Roman" w:cstheme="minorHAnsi"/>
                <w:kern w:val="36"/>
                <w:sz w:val="24"/>
                <w:szCs w:val="24"/>
              </w:rPr>
            </w:pPr>
            <w:r w:rsidRPr="0037077E">
              <w:rPr>
                <w:rFonts w:eastAsia="Times New Roman" w:cstheme="minorHAnsi"/>
                <w:kern w:val="36"/>
                <w:sz w:val="24"/>
                <w:szCs w:val="24"/>
              </w:rPr>
              <w:t>2-Hydroxyethylammonium formate</w:t>
            </w:r>
          </w:p>
          <w:p w:rsidR="00244237" w:rsidRDefault="00244237" w:rsidP="00811EF8">
            <w:pPr>
              <w:jc w:val="center"/>
              <w:rPr>
                <w:rFonts w:cstheme="minorHAnsi"/>
                <w:noProof/>
                <w:sz w:val="24"/>
                <w:szCs w:val="24"/>
              </w:rPr>
            </w:pPr>
          </w:p>
          <w:p w:rsidR="00244237" w:rsidRPr="0037077E" w:rsidRDefault="00244237" w:rsidP="00811EF8">
            <w:pPr>
              <w:jc w:val="center"/>
              <w:rPr>
                <w:rFonts w:cstheme="minorHAnsi"/>
                <w:noProof/>
                <w:sz w:val="24"/>
                <w:szCs w:val="24"/>
              </w:rPr>
            </w:pPr>
          </w:p>
        </w:tc>
      </w:tr>
      <w:tr w:rsidR="00244237" w:rsidRPr="0037077E" w:rsidTr="00244237">
        <w:trPr>
          <w:jc w:val="center"/>
        </w:trPr>
        <w:tc>
          <w:tcPr>
            <w:tcW w:w="4675" w:type="dxa"/>
            <w:vAlign w:val="center"/>
          </w:tcPr>
          <w:p w:rsidR="00244237" w:rsidRPr="0037077E" w:rsidRDefault="00244237" w:rsidP="00811EF8">
            <w:pPr>
              <w:jc w:val="center"/>
              <w:rPr>
                <w:rFonts w:cstheme="minorHAnsi"/>
                <w:noProof/>
                <w:sz w:val="24"/>
                <w:szCs w:val="24"/>
              </w:rPr>
            </w:pPr>
            <w:r w:rsidRPr="0037077E">
              <w:rPr>
                <w:rFonts w:cstheme="minorHAnsi"/>
                <w:noProof/>
                <w:sz w:val="24"/>
                <w:szCs w:val="24"/>
              </w:rPr>
              <w:drawing>
                <wp:inline distT="0" distB="0" distL="0" distR="0" wp14:anchorId="58AE1BEB" wp14:editId="2A71F38B">
                  <wp:extent cx="1685925" cy="548791"/>
                  <wp:effectExtent l="0" t="0" r="0" b="3810"/>
                  <wp:docPr id="7" name="Picture 7" descr="https://iolitec.de/sites/iolitec.de/files/2017-09/IL_03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olitec.de/sites/iolitec.de/files/2017-09/IL_032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4857" cy="584250"/>
                          </a:xfrm>
                          <a:prstGeom prst="rect">
                            <a:avLst/>
                          </a:prstGeom>
                          <a:noFill/>
                          <a:ln>
                            <a:noFill/>
                          </a:ln>
                        </pic:spPr>
                      </pic:pic>
                    </a:graphicData>
                  </a:graphic>
                </wp:inline>
              </w:drawing>
            </w:r>
          </w:p>
        </w:tc>
        <w:tc>
          <w:tcPr>
            <w:tcW w:w="4675" w:type="dxa"/>
            <w:vAlign w:val="center"/>
          </w:tcPr>
          <w:p w:rsidR="00244237" w:rsidRPr="0037077E" w:rsidRDefault="00244237" w:rsidP="00811EF8">
            <w:pPr>
              <w:jc w:val="center"/>
              <w:rPr>
                <w:rFonts w:cstheme="minorHAnsi"/>
                <w:noProof/>
                <w:sz w:val="24"/>
                <w:szCs w:val="24"/>
              </w:rPr>
            </w:pPr>
            <w:r w:rsidRPr="0037077E">
              <w:rPr>
                <w:rFonts w:cstheme="minorHAnsi"/>
                <w:noProof/>
                <w:sz w:val="24"/>
                <w:szCs w:val="24"/>
              </w:rPr>
              <w:drawing>
                <wp:inline distT="0" distB="0" distL="0" distR="0" wp14:anchorId="7098E7EC" wp14:editId="35062D10">
                  <wp:extent cx="2227410" cy="523059"/>
                  <wp:effectExtent l="0" t="0" r="1905" b="0"/>
                  <wp:docPr id="8" name="Picture 8" descr="https://iolitec.de/sites/iolitec.de/files/2017-09/il_0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olitec.de/sites/iolitec.de/files/2017-09/il_026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4435" cy="541147"/>
                          </a:xfrm>
                          <a:prstGeom prst="rect">
                            <a:avLst/>
                          </a:prstGeom>
                          <a:noFill/>
                          <a:ln>
                            <a:noFill/>
                          </a:ln>
                        </pic:spPr>
                      </pic:pic>
                    </a:graphicData>
                  </a:graphic>
                </wp:inline>
              </w:drawing>
            </w:r>
          </w:p>
        </w:tc>
      </w:tr>
      <w:tr w:rsidR="00244237" w:rsidRPr="0037077E" w:rsidTr="00244237">
        <w:trPr>
          <w:jc w:val="center"/>
        </w:trPr>
        <w:tc>
          <w:tcPr>
            <w:tcW w:w="4675" w:type="dxa"/>
            <w:vAlign w:val="center"/>
          </w:tcPr>
          <w:p w:rsidR="00244237" w:rsidRDefault="00244237" w:rsidP="00811EF8">
            <w:pPr>
              <w:jc w:val="center"/>
              <w:rPr>
                <w:rFonts w:cstheme="minorHAnsi"/>
                <w:sz w:val="24"/>
                <w:szCs w:val="24"/>
              </w:rPr>
            </w:pPr>
            <w:proofErr w:type="spellStart"/>
            <w:r w:rsidRPr="0037077E">
              <w:rPr>
                <w:rFonts w:cstheme="minorHAnsi"/>
                <w:sz w:val="24"/>
                <w:szCs w:val="24"/>
              </w:rPr>
              <w:t>Diethylmethylammonium</w:t>
            </w:r>
            <w:proofErr w:type="spellEnd"/>
            <w:r w:rsidRPr="0037077E">
              <w:rPr>
                <w:rFonts w:cstheme="minorHAnsi"/>
                <w:sz w:val="24"/>
                <w:szCs w:val="24"/>
              </w:rPr>
              <w:t xml:space="preserve"> triflate</w:t>
            </w:r>
          </w:p>
          <w:p w:rsidR="00244237" w:rsidRDefault="00244237" w:rsidP="00811EF8">
            <w:pPr>
              <w:jc w:val="center"/>
              <w:rPr>
                <w:rFonts w:cstheme="minorHAnsi"/>
                <w:noProof/>
                <w:sz w:val="24"/>
                <w:szCs w:val="24"/>
              </w:rPr>
            </w:pPr>
          </w:p>
          <w:p w:rsidR="00244237" w:rsidRPr="0037077E" w:rsidRDefault="00244237" w:rsidP="00811EF8">
            <w:pPr>
              <w:jc w:val="center"/>
              <w:rPr>
                <w:rFonts w:cstheme="minorHAnsi"/>
                <w:noProof/>
                <w:sz w:val="24"/>
                <w:szCs w:val="24"/>
              </w:rPr>
            </w:pPr>
          </w:p>
        </w:tc>
        <w:tc>
          <w:tcPr>
            <w:tcW w:w="4675" w:type="dxa"/>
            <w:vAlign w:val="center"/>
          </w:tcPr>
          <w:p w:rsidR="00244237" w:rsidRDefault="00244237" w:rsidP="00811EF8">
            <w:pPr>
              <w:jc w:val="center"/>
              <w:rPr>
                <w:rFonts w:cstheme="minorHAnsi"/>
                <w:sz w:val="24"/>
                <w:szCs w:val="24"/>
              </w:rPr>
            </w:pPr>
            <w:r w:rsidRPr="0037077E">
              <w:rPr>
                <w:rFonts w:cstheme="minorHAnsi"/>
                <w:sz w:val="24"/>
                <w:szCs w:val="24"/>
              </w:rPr>
              <w:t>1-Ethylimidazolium bis(</w:t>
            </w:r>
            <w:proofErr w:type="spellStart"/>
            <w:r w:rsidRPr="0037077E">
              <w:rPr>
                <w:rFonts w:cstheme="minorHAnsi"/>
                <w:sz w:val="24"/>
                <w:szCs w:val="24"/>
              </w:rPr>
              <w:t>trifluoromethylsulfonyl</w:t>
            </w:r>
            <w:proofErr w:type="spellEnd"/>
            <w:r w:rsidRPr="0037077E">
              <w:rPr>
                <w:rFonts w:cstheme="minorHAnsi"/>
                <w:sz w:val="24"/>
                <w:szCs w:val="24"/>
              </w:rPr>
              <w:t>)imide</w:t>
            </w:r>
          </w:p>
          <w:p w:rsidR="00244237" w:rsidRDefault="00244237" w:rsidP="00811EF8">
            <w:pPr>
              <w:jc w:val="center"/>
              <w:rPr>
                <w:rFonts w:cstheme="minorHAnsi"/>
                <w:noProof/>
                <w:sz w:val="24"/>
                <w:szCs w:val="24"/>
              </w:rPr>
            </w:pPr>
          </w:p>
          <w:p w:rsidR="00244237" w:rsidRPr="0037077E" w:rsidRDefault="00244237" w:rsidP="00811EF8">
            <w:pPr>
              <w:jc w:val="center"/>
              <w:rPr>
                <w:rFonts w:cstheme="minorHAnsi"/>
                <w:noProof/>
                <w:sz w:val="24"/>
                <w:szCs w:val="24"/>
              </w:rPr>
            </w:pPr>
          </w:p>
        </w:tc>
      </w:tr>
      <w:tr w:rsidR="00244237" w:rsidRPr="0037077E" w:rsidTr="00244237">
        <w:trPr>
          <w:jc w:val="center"/>
        </w:trPr>
        <w:tc>
          <w:tcPr>
            <w:tcW w:w="4675" w:type="dxa"/>
            <w:vAlign w:val="center"/>
          </w:tcPr>
          <w:p w:rsidR="00244237" w:rsidRPr="0037077E" w:rsidRDefault="00244237" w:rsidP="00811EF8">
            <w:pPr>
              <w:jc w:val="center"/>
              <w:rPr>
                <w:rFonts w:cstheme="minorHAnsi"/>
                <w:noProof/>
                <w:sz w:val="24"/>
                <w:szCs w:val="24"/>
              </w:rPr>
            </w:pPr>
            <w:r w:rsidRPr="0037077E">
              <w:rPr>
                <w:rFonts w:cstheme="minorHAnsi"/>
                <w:noProof/>
                <w:sz w:val="24"/>
                <w:szCs w:val="24"/>
              </w:rPr>
              <w:drawing>
                <wp:inline distT="0" distB="0" distL="0" distR="0" wp14:anchorId="48FBA10B" wp14:editId="785E01DA">
                  <wp:extent cx="1962150" cy="676603"/>
                  <wp:effectExtent l="0" t="0" r="0" b="9525"/>
                  <wp:docPr id="12" name="Picture 12" descr="https://iolitec.de/sites/iolitec.de/files/2017-09/il_02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olitec.de/sites/iolitec.de/files/2017-09/il_027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232" cy="708355"/>
                          </a:xfrm>
                          <a:prstGeom prst="rect">
                            <a:avLst/>
                          </a:prstGeom>
                          <a:noFill/>
                          <a:ln>
                            <a:noFill/>
                          </a:ln>
                        </pic:spPr>
                      </pic:pic>
                    </a:graphicData>
                  </a:graphic>
                </wp:inline>
              </w:drawing>
            </w:r>
          </w:p>
        </w:tc>
        <w:tc>
          <w:tcPr>
            <w:tcW w:w="4675" w:type="dxa"/>
            <w:vAlign w:val="center"/>
          </w:tcPr>
          <w:p w:rsidR="00244237" w:rsidRPr="0037077E" w:rsidRDefault="00244237" w:rsidP="00811EF8">
            <w:pPr>
              <w:jc w:val="center"/>
              <w:rPr>
                <w:rFonts w:cstheme="minorHAnsi"/>
                <w:noProof/>
                <w:sz w:val="24"/>
                <w:szCs w:val="24"/>
              </w:rPr>
            </w:pPr>
            <w:r w:rsidRPr="0037077E">
              <w:rPr>
                <w:rFonts w:cstheme="minorHAnsi"/>
                <w:noProof/>
                <w:sz w:val="24"/>
                <w:szCs w:val="24"/>
              </w:rPr>
              <w:drawing>
                <wp:inline distT="0" distB="0" distL="0" distR="0" wp14:anchorId="497A06C0" wp14:editId="6961C5A5">
                  <wp:extent cx="1552575" cy="503537"/>
                  <wp:effectExtent l="0" t="0" r="0" b="0"/>
                  <wp:docPr id="16" name="Picture 16" descr="https://iolitec.de/sites/iolitec.de/files/2017-09/il_0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olitec.de/sites/iolitec.de/files/2017-09/il_032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1993" cy="532538"/>
                          </a:xfrm>
                          <a:prstGeom prst="rect">
                            <a:avLst/>
                          </a:prstGeom>
                          <a:noFill/>
                          <a:ln>
                            <a:noFill/>
                          </a:ln>
                        </pic:spPr>
                      </pic:pic>
                    </a:graphicData>
                  </a:graphic>
                </wp:inline>
              </w:drawing>
            </w:r>
          </w:p>
        </w:tc>
      </w:tr>
      <w:tr w:rsidR="00244237" w:rsidRPr="0037077E" w:rsidTr="00244237">
        <w:trPr>
          <w:jc w:val="center"/>
        </w:trPr>
        <w:tc>
          <w:tcPr>
            <w:tcW w:w="4675" w:type="dxa"/>
            <w:vAlign w:val="center"/>
          </w:tcPr>
          <w:p w:rsidR="00244237" w:rsidRPr="0037077E" w:rsidRDefault="00244237" w:rsidP="00811EF8">
            <w:pPr>
              <w:jc w:val="center"/>
              <w:rPr>
                <w:rFonts w:cstheme="minorHAnsi"/>
                <w:noProof/>
                <w:sz w:val="24"/>
                <w:szCs w:val="24"/>
              </w:rPr>
            </w:pPr>
            <w:r w:rsidRPr="0037077E">
              <w:rPr>
                <w:rFonts w:cstheme="minorHAnsi"/>
                <w:sz w:val="24"/>
                <w:szCs w:val="24"/>
              </w:rPr>
              <w:t>1,2-Dimethylimidazolium bis(</w:t>
            </w:r>
            <w:proofErr w:type="spellStart"/>
            <w:r w:rsidRPr="0037077E">
              <w:rPr>
                <w:rFonts w:cstheme="minorHAnsi"/>
                <w:sz w:val="24"/>
                <w:szCs w:val="24"/>
              </w:rPr>
              <w:t>trifluoromethylsulfonyl</w:t>
            </w:r>
            <w:proofErr w:type="spellEnd"/>
            <w:r w:rsidRPr="0037077E">
              <w:rPr>
                <w:rFonts w:cstheme="minorHAnsi"/>
                <w:sz w:val="24"/>
                <w:szCs w:val="24"/>
              </w:rPr>
              <w:t>)imide</w:t>
            </w:r>
          </w:p>
        </w:tc>
        <w:tc>
          <w:tcPr>
            <w:tcW w:w="4675" w:type="dxa"/>
            <w:vAlign w:val="center"/>
          </w:tcPr>
          <w:p w:rsidR="00244237" w:rsidRPr="0037077E" w:rsidRDefault="00244237" w:rsidP="00811EF8">
            <w:pPr>
              <w:jc w:val="center"/>
              <w:rPr>
                <w:rFonts w:cstheme="minorHAnsi"/>
                <w:noProof/>
                <w:sz w:val="24"/>
                <w:szCs w:val="24"/>
              </w:rPr>
            </w:pPr>
            <w:proofErr w:type="spellStart"/>
            <w:r w:rsidRPr="0037077E">
              <w:rPr>
                <w:rFonts w:cstheme="minorHAnsi"/>
                <w:sz w:val="24"/>
                <w:szCs w:val="24"/>
              </w:rPr>
              <w:t>Diethylmethylammonium</w:t>
            </w:r>
            <w:proofErr w:type="spellEnd"/>
            <w:r w:rsidRPr="0037077E">
              <w:rPr>
                <w:rFonts w:cstheme="minorHAnsi"/>
                <w:sz w:val="24"/>
                <w:szCs w:val="24"/>
              </w:rPr>
              <w:t xml:space="preserve"> </w:t>
            </w:r>
            <w:proofErr w:type="spellStart"/>
            <w:r w:rsidRPr="0037077E">
              <w:rPr>
                <w:rFonts w:cstheme="minorHAnsi"/>
                <w:sz w:val="24"/>
                <w:szCs w:val="24"/>
              </w:rPr>
              <w:t>methanesulfonate</w:t>
            </w:r>
            <w:proofErr w:type="spellEnd"/>
          </w:p>
          <w:p w:rsidR="00244237" w:rsidRPr="0037077E" w:rsidRDefault="00244237" w:rsidP="00811EF8">
            <w:pPr>
              <w:rPr>
                <w:rFonts w:cstheme="minorHAnsi"/>
                <w:sz w:val="24"/>
                <w:szCs w:val="24"/>
              </w:rPr>
            </w:pPr>
          </w:p>
        </w:tc>
      </w:tr>
    </w:tbl>
    <w:p w:rsidR="00656431" w:rsidRPr="00ED5DFB" w:rsidRDefault="00244237" w:rsidP="00ED5DFB">
      <w:pPr>
        <w:spacing w:before="240" w:after="0" w:line="360" w:lineRule="auto"/>
        <w:jc w:val="center"/>
        <w:rPr>
          <w:rFonts w:asciiTheme="majorBidi" w:hAnsiTheme="majorBidi" w:cstheme="majorBidi"/>
          <w:color w:val="222222"/>
          <w:sz w:val="24"/>
          <w:szCs w:val="24"/>
          <w:shd w:val="clear" w:color="auto" w:fill="FFFFFF"/>
        </w:rPr>
      </w:pPr>
      <w:r w:rsidRPr="00ED5DFB">
        <w:rPr>
          <w:rFonts w:asciiTheme="majorBidi" w:hAnsiTheme="majorBidi" w:cstheme="majorBidi"/>
          <w:color w:val="222222"/>
          <w:sz w:val="24"/>
          <w:szCs w:val="24"/>
          <w:shd w:val="clear" w:color="auto" w:fill="FFFFFF"/>
        </w:rPr>
        <w:t xml:space="preserve">Figure </w:t>
      </w:r>
      <w:r w:rsidR="00656431" w:rsidRPr="00ED5DFB">
        <w:rPr>
          <w:rFonts w:asciiTheme="majorBidi" w:hAnsiTheme="majorBidi" w:cstheme="majorBidi"/>
          <w:color w:val="222222"/>
          <w:sz w:val="24"/>
          <w:szCs w:val="24"/>
          <w:shd w:val="clear" w:color="auto" w:fill="FFFFFF"/>
        </w:rPr>
        <w:t>S</w:t>
      </w:r>
      <w:r w:rsidRPr="00ED5DFB">
        <w:rPr>
          <w:rFonts w:asciiTheme="majorBidi" w:hAnsiTheme="majorBidi" w:cstheme="majorBidi"/>
          <w:color w:val="222222"/>
          <w:sz w:val="24"/>
          <w:szCs w:val="24"/>
          <w:shd w:val="clear" w:color="auto" w:fill="FFFFFF"/>
        </w:rPr>
        <w:t>1</w:t>
      </w:r>
      <w:r w:rsidR="00ED5DFB">
        <w:rPr>
          <w:rFonts w:asciiTheme="majorBidi" w:hAnsiTheme="majorBidi" w:cstheme="majorBidi"/>
          <w:color w:val="222222"/>
          <w:sz w:val="24"/>
          <w:szCs w:val="24"/>
          <w:shd w:val="clear" w:color="auto" w:fill="FFFFFF"/>
        </w:rPr>
        <w:t>: Chemical s</w:t>
      </w:r>
      <w:r w:rsidRPr="00ED5DFB">
        <w:rPr>
          <w:rFonts w:asciiTheme="majorBidi" w:hAnsiTheme="majorBidi" w:cstheme="majorBidi"/>
          <w:color w:val="222222"/>
          <w:sz w:val="24"/>
          <w:szCs w:val="24"/>
          <w:shd w:val="clear" w:color="auto" w:fill="FFFFFF"/>
        </w:rPr>
        <w:t>tructure</w:t>
      </w:r>
      <w:r w:rsidRPr="00244237">
        <w:rPr>
          <w:rFonts w:asciiTheme="majorBidi" w:hAnsiTheme="majorBidi" w:cstheme="majorBidi"/>
          <w:color w:val="222222"/>
          <w:sz w:val="24"/>
          <w:szCs w:val="24"/>
          <w:shd w:val="clear" w:color="auto" w:fill="FFFFFF"/>
        </w:rPr>
        <w:t xml:space="preserve"> of the SPEEK polymer and the </w:t>
      </w:r>
      <w:r w:rsidR="00ED5DFB">
        <w:rPr>
          <w:rFonts w:asciiTheme="majorBidi" w:hAnsiTheme="majorBidi" w:cstheme="majorBidi"/>
          <w:color w:val="222222"/>
          <w:sz w:val="24"/>
          <w:szCs w:val="24"/>
          <w:shd w:val="clear" w:color="auto" w:fill="FFFFFF"/>
        </w:rPr>
        <w:t xml:space="preserve">various </w:t>
      </w:r>
      <w:r w:rsidRPr="00244237">
        <w:rPr>
          <w:rFonts w:asciiTheme="majorBidi" w:hAnsiTheme="majorBidi" w:cstheme="majorBidi"/>
          <w:color w:val="222222"/>
          <w:sz w:val="24"/>
          <w:szCs w:val="24"/>
          <w:shd w:val="clear" w:color="auto" w:fill="FFFFFF"/>
        </w:rPr>
        <w:t>protic ionic liquids (PILs)</w:t>
      </w:r>
      <w:r w:rsidR="00656431">
        <w:rPr>
          <w:rFonts w:asciiTheme="majorBidi" w:hAnsiTheme="majorBidi" w:cstheme="majorBidi"/>
          <w:color w:val="222222"/>
          <w:sz w:val="24"/>
          <w:szCs w:val="24"/>
          <w:shd w:val="clear" w:color="auto" w:fill="FFFFFF"/>
        </w:rPr>
        <w:t>.</w:t>
      </w:r>
    </w:p>
    <w:p w:rsidR="00656431" w:rsidRPr="007976B4" w:rsidRDefault="00656431" w:rsidP="00656431">
      <w:pPr>
        <w:autoSpaceDE w:val="0"/>
        <w:autoSpaceDN w:val="0"/>
        <w:adjustRightInd w:val="0"/>
        <w:spacing w:after="0" w:line="240" w:lineRule="auto"/>
        <w:jc w:val="center"/>
        <w:rPr>
          <w:rFonts w:asciiTheme="majorBidi" w:hAnsiTheme="majorBidi" w:cstheme="majorBidi"/>
          <w:sz w:val="24"/>
          <w:szCs w:val="24"/>
        </w:rPr>
      </w:pPr>
      <w:r>
        <w:rPr>
          <w:noProof/>
        </w:rPr>
        <w:lastRenderedPageBreak/>
        <w:drawing>
          <wp:inline distT="0" distB="0" distL="0" distR="0" wp14:anchorId="71C1D2D3" wp14:editId="33C1DC7E">
            <wp:extent cx="4400550" cy="37740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8034" cy="3789052"/>
                    </a:xfrm>
                    <a:prstGeom prst="rect">
                      <a:avLst/>
                    </a:prstGeom>
                  </pic:spPr>
                </pic:pic>
              </a:graphicData>
            </a:graphic>
          </wp:inline>
        </w:drawing>
      </w:r>
    </w:p>
    <w:p w:rsidR="00897FC6" w:rsidRPr="00656431" w:rsidRDefault="00656431" w:rsidP="00656431">
      <w:pPr>
        <w:autoSpaceDE w:val="0"/>
        <w:autoSpaceDN w:val="0"/>
        <w:adjustRightInd w:val="0"/>
        <w:spacing w:after="0" w:line="240" w:lineRule="auto"/>
        <w:jc w:val="center"/>
        <w:rPr>
          <w:rFonts w:asciiTheme="majorBidi" w:hAnsiTheme="majorBidi" w:cstheme="majorBidi"/>
          <w:sz w:val="24"/>
          <w:szCs w:val="24"/>
        </w:rPr>
      </w:pPr>
      <w:r w:rsidRPr="007976B4">
        <w:rPr>
          <w:rFonts w:asciiTheme="majorBidi" w:hAnsiTheme="majorBidi" w:cstheme="majorBidi"/>
          <w:sz w:val="24"/>
          <w:szCs w:val="24"/>
        </w:rPr>
        <w:t xml:space="preserve">Figure </w:t>
      </w:r>
      <w:r>
        <w:rPr>
          <w:rFonts w:asciiTheme="majorBidi" w:hAnsiTheme="majorBidi" w:cstheme="majorBidi"/>
          <w:sz w:val="24"/>
          <w:szCs w:val="24"/>
        </w:rPr>
        <w:t>S2</w:t>
      </w:r>
      <w:r w:rsidRPr="007976B4">
        <w:rPr>
          <w:rFonts w:asciiTheme="majorBidi" w:hAnsiTheme="majorBidi" w:cstheme="majorBidi"/>
          <w:sz w:val="24"/>
          <w:szCs w:val="24"/>
        </w:rPr>
        <w:t>: FTIR spectr</w:t>
      </w:r>
      <w:r>
        <w:rPr>
          <w:rFonts w:asciiTheme="majorBidi" w:hAnsiTheme="majorBidi" w:cstheme="majorBidi"/>
          <w:sz w:val="24"/>
          <w:szCs w:val="24"/>
        </w:rPr>
        <w:t>um</w:t>
      </w:r>
      <w:r w:rsidRPr="007976B4">
        <w:rPr>
          <w:rFonts w:asciiTheme="majorBidi" w:hAnsiTheme="majorBidi" w:cstheme="majorBidi"/>
          <w:sz w:val="24"/>
          <w:szCs w:val="24"/>
        </w:rPr>
        <w:t xml:space="preserve"> of </w:t>
      </w:r>
      <w:r>
        <w:rPr>
          <w:rFonts w:asciiTheme="majorBidi" w:hAnsiTheme="majorBidi" w:cstheme="majorBidi"/>
          <w:sz w:val="24"/>
          <w:szCs w:val="24"/>
        </w:rPr>
        <w:t xml:space="preserve">Pure </w:t>
      </w:r>
      <w:r w:rsidRPr="007976B4">
        <w:rPr>
          <w:rFonts w:asciiTheme="majorBidi" w:hAnsiTheme="majorBidi" w:cstheme="majorBidi"/>
          <w:sz w:val="24"/>
          <w:szCs w:val="24"/>
        </w:rPr>
        <w:t>SPEEK</w:t>
      </w:r>
      <w:r>
        <w:rPr>
          <w:rFonts w:asciiTheme="majorBidi" w:hAnsiTheme="majorBidi" w:cstheme="majorBidi"/>
          <w:sz w:val="24"/>
          <w:szCs w:val="24"/>
        </w:rPr>
        <w:t xml:space="preserve"> membrane</w:t>
      </w:r>
      <w:r w:rsidR="004040F2" w:rsidRPr="004040F2">
        <w:rPr>
          <w:noProof/>
        </w:rPr>
        <w:t xml:space="preserve"> </w:t>
      </w:r>
      <w:r w:rsidR="004040F2">
        <w:rPr>
          <w:noProof/>
        </w:rPr>
        <w:drawing>
          <wp:inline distT="0" distB="0" distL="0" distR="0" wp14:anchorId="29F20EAD" wp14:editId="49576297">
            <wp:extent cx="4630665" cy="4029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0551" cy="4046378"/>
                    </a:xfrm>
                    <a:prstGeom prst="rect">
                      <a:avLst/>
                    </a:prstGeom>
                  </pic:spPr>
                </pic:pic>
              </a:graphicData>
            </a:graphic>
          </wp:inline>
        </w:drawing>
      </w:r>
    </w:p>
    <w:p w:rsidR="00897FC6" w:rsidRDefault="00897FC6" w:rsidP="00897FC6">
      <w:pPr>
        <w:autoSpaceDE w:val="0"/>
        <w:autoSpaceDN w:val="0"/>
        <w:adjustRightInd w:val="0"/>
        <w:spacing w:after="0" w:line="360" w:lineRule="auto"/>
        <w:jc w:val="center"/>
        <w:rPr>
          <w:rFonts w:asciiTheme="majorBidi" w:hAnsiTheme="majorBidi" w:cstheme="majorBidi"/>
          <w:sz w:val="24"/>
          <w:szCs w:val="24"/>
        </w:rPr>
      </w:pPr>
      <w:r w:rsidRPr="00C822DE">
        <w:rPr>
          <w:rFonts w:asciiTheme="majorBidi" w:hAnsiTheme="majorBidi" w:cstheme="majorBidi"/>
          <w:sz w:val="24"/>
          <w:szCs w:val="24"/>
        </w:rPr>
        <w:t xml:space="preserve">Figure </w:t>
      </w:r>
      <w:r w:rsidR="00656431">
        <w:rPr>
          <w:rFonts w:asciiTheme="majorBidi" w:hAnsiTheme="majorBidi" w:cstheme="majorBidi"/>
          <w:sz w:val="24"/>
          <w:szCs w:val="24"/>
        </w:rPr>
        <w:t>S3</w:t>
      </w:r>
      <w:r w:rsidRPr="00C822DE">
        <w:rPr>
          <w:rFonts w:asciiTheme="majorBidi" w:hAnsiTheme="majorBidi" w:cstheme="majorBidi"/>
          <w:sz w:val="24"/>
          <w:szCs w:val="24"/>
        </w:rPr>
        <w:t>: FTIR</w:t>
      </w:r>
      <w:r w:rsidRPr="007976B4">
        <w:rPr>
          <w:rFonts w:asciiTheme="majorBidi" w:hAnsiTheme="majorBidi" w:cstheme="majorBidi"/>
          <w:sz w:val="24"/>
          <w:szCs w:val="24"/>
        </w:rPr>
        <w:t xml:space="preserve"> spectr</w:t>
      </w:r>
      <w:r>
        <w:rPr>
          <w:rFonts w:asciiTheme="majorBidi" w:hAnsiTheme="majorBidi" w:cstheme="majorBidi"/>
          <w:sz w:val="24"/>
          <w:szCs w:val="24"/>
        </w:rPr>
        <w:t>um</w:t>
      </w:r>
      <w:r w:rsidRPr="007976B4">
        <w:rPr>
          <w:rFonts w:asciiTheme="majorBidi" w:hAnsiTheme="majorBidi" w:cstheme="majorBidi"/>
          <w:sz w:val="24"/>
          <w:szCs w:val="24"/>
        </w:rPr>
        <w:t xml:space="preserve"> of </w:t>
      </w:r>
      <w:r>
        <w:rPr>
          <w:rFonts w:asciiTheme="majorBidi" w:hAnsiTheme="majorBidi" w:cstheme="majorBidi"/>
          <w:sz w:val="24"/>
          <w:szCs w:val="24"/>
        </w:rPr>
        <w:t>PIL-1 (</w:t>
      </w:r>
      <w:r w:rsidRPr="005B49C2">
        <w:rPr>
          <w:rFonts w:asciiTheme="majorBidi" w:hAnsiTheme="majorBidi" w:cstheme="majorBidi"/>
          <w:sz w:val="24"/>
          <w:szCs w:val="24"/>
        </w:rPr>
        <w:t>2-hydrox</w:t>
      </w:r>
      <w:r>
        <w:rPr>
          <w:rFonts w:asciiTheme="majorBidi" w:hAnsiTheme="majorBidi" w:cstheme="majorBidi"/>
          <w:sz w:val="24"/>
          <w:szCs w:val="24"/>
        </w:rPr>
        <w:t>yethylammonium formate)</w:t>
      </w:r>
    </w:p>
    <w:p w:rsidR="00897FC6" w:rsidRDefault="004040F2" w:rsidP="00897FC6">
      <w:pPr>
        <w:spacing w:after="0" w:line="360" w:lineRule="auto"/>
        <w:jc w:val="center"/>
      </w:pPr>
      <w:r w:rsidRPr="004040F2">
        <w:rPr>
          <w:noProof/>
        </w:rPr>
        <w:lastRenderedPageBreak/>
        <w:t xml:space="preserve"> </w:t>
      </w:r>
      <w:r>
        <w:rPr>
          <w:noProof/>
        </w:rPr>
        <w:drawing>
          <wp:inline distT="0" distB="0" distL="0" distR="0" wp14:anchorId="2B049ACB" wp14:editId="64561C5A">
            <wp:extent cx="4215384"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5384" cy="3657600"/>
                    </a:xfrm>
                    <a:prstGeom prst="rect">
                      <a:avLst/>
                    </a:prstGeom>
                  </pic:spPr>
                </pic:pic>
              </a:graphicData>
            </a:graphic>
          </wp:inline>
        </w:drawing>
      </w:r>
    </w:p>
    <w:p w:rsidR="00897FC6" w:rsidRDefault="00897FC6" w:rsidP="00897FC6">
      <w:pPr>
        <w:autoSpaceDE w:val="0"/>
        <w:autoSpaceDN w:val="0"/>
        <w:adjustRightInd w:val="0"/>
        <w:spacing w:after="0" w:line="360" w:lineRule="auto"/>
        <w:jc w:val="center"/>
        <w:rPr>
          <w:rFonts w:asciiTheme="majorBidi" w:hAnsiTheme="majorBidi" w:cstheme="majorBidi"/>
          <w:sz w:val="24"/>
          <w:szCs w:val="24"/>
        </w:rPr>
      </w:pPr>
      <w:r w:rsidRPr="007976B4">
        <w:rPr>
          <w:rFonts w:asciiTheme="majorBidi" w:hAnsiTheme="majorBidi" w:cstheme="majorBidi"/>
          <w:sz w:val="24"/>
          <w:szCs w:val="24"/>
        </w:rPr>
        <w:t>Figure</w:t>
      </w:r>
      <w:r>
        <w:rPr>
          <w:rFonts w:asciiTheme="majorBidi" w:hAnsiTheme="majorBidi" w:cstheme="majorBidi"/>
          <w:sz w:val="24"/>
          <w:szCs w:val="24"/>
        </w:rPr>
        <w:t xml:space="preserve"> </w:t>
      </w:r>
      <w:r w:rsidR="00656431">
        <w:rPr>
          <w:rFonts w:asciiTheme="majorBidi" w:hAnsiTheme="majorBidi" w:cstheme="majorBidi"/>
          <w:sz w:val="24"/>
          <w:szCs w:val="24"/>
        </w:rPr>
        <w:t>S4</w:t>
      </w:r>
      <w:r>
        <w:rPr>
          <w:rFonts w:asciiTheme="majorBidi" w:hAnsiTheme="majorBidi" w:cstheme="majorBidi"/>
          <w:sz w:val="24"/>
          <w:szCs w:val="24"/>
        </w:rPr>
        <w:t>:</w:t>
      </w:r>
      <w:r w:rsidRPr="007976B4">
        <w:rPr>
          <w:rFonts w:asciiTheme="majorBidi" w:hAnsiTheme="majorBidi" w:cstheme="majorBidi"/>
          <w:sz w:val="24"/>
          <w:szCs w:val="24"/>
        </w:rPr>
        <w:t xml:space="preserve"> FTIR spectr</w:t>
      </w:r>
      <w:r>
        <w:rPr>
          <w:rFonts w:asciiTheme="majorBidi" w:hAnsiTheme="majorBidi" w:cstheme="majorBidi"/>
          <w:sz w:val="24"/>
          <w:szCs w:val="24"/>
        </w:rPr>
        <w:t>um</w:t>
      </w:r>
      <w:r w:rsidRPr="007976B4">
        <w:rPr>
          <w:rFonts w:asciiTheme="majorBidi" w:hAnsiTheme="majorBidi" w:cstheme="majorBidi"/>
          <w:sz w:val="24"/>
          <w:szCs w:val="24"/>
        </w:rPr>
        <w:t xml:space="preserve"> of </w:t>
      </w:r>
      <w:r>
        <w:rPr>
          <w:rFonts w:asciiTheme="majorBidi" w:hAnsiTheme="majorBidi" w:cstheme="majorBidi"/>
          <w:sz w:val="24"/>
          <w:szCs w:val="24"/>
        </w:rPr>
        <w:t>PIL</w:t>
      </w:r>
      <w:r w:rsidR="00545070">
        <w:rPr>
          <w:rFonts w:asciiTheme="majorBidi" w:hAnsiTheme="majorBidi" w:cstheme="majorBidi"/>
          <w:sz w:val="24"/>
          <w:szCs w:val="24"/>
        </w:rPr>
        <w:t>-</w:t>
      </w:r>
      <w:r>
        <w:rPr>
          <w:rFonts w:asciiTheme="majorBidi" w:hAnsiTheme="majorBidi" w:cstheme="majorBidi"/>
          <w:sz w:val="24"/>
          <w:szCs w:val="24"/>
        </w:rPr>
        <w:t>2 (</w:t>
      </w:r>
      <w:proofErr w:type="spellStart"/>
      <w:r>
        <w:rPr>
          <w:rFonts w:asciiTheme="majorBidi" w:hAnsiTheme="majorBidi" w:cstheme="majorBidi"/>
          <w:color w:val="222222"/>
          <w:sz w:val="24"/>
          <w:szCs w:val="24"/>
          <w:shd w:val="clear" w:color="auto" w:fill="FFFFFF"/>
        </w:rPr>
        <w:t>Diethylmethylammonium</w:t>
      </w:r>
      <w:proofErr w:type="spellEnd"/>
      <w:r>
        <w:rPr>
          <w:rFonts w:asciiTheme="majorBidi" w:hAnsiTheme="majorBidi" w:cstheme="majorBidi"/>
          <w:color w:val="222222"/>
          <w:sz w:val="24"/>
          <w:szCs w:val="24"/>
          <w:shd w:val="clear" w:color="auto" w:fill="FFFFFF"/>
        </w:rPr>
        <w:t xml:space="preserve"> triflate)</w:t>
      </w:r>
    </w:p>
    <w:p w:rsidR="00F50EFB" w:rsidRDefault="001E30CE" w:rsidP="008B65E1">
      <w:pPr>
        <w:autoSpaceDE w:val="0"/>
        <w:autoSpaceDN w:val="0"/>
        <w:adjustRightInd w:val="0"/>
        <w:spacing w:after="0" w:line="360" w:lineRule="auto"/>
        <w:jc w:val="center"/>
        <w:rPr>
          <w:rFonts w:asciiTheme="majorBidi" w:hAnsiTheme="majorBidi" w:cstheme="majorBidi"/>
          <w:sz w:val="24"/>
          <w:szCs w:val="24"/>
        </w:rPr>
      </w:pPr>
      <w:r w:rsidRPr="001E30CE">
        <w:rPr>
          <w:noProof/>
        </w:rPr>
        <w:t xml:space="preserve"> </w:t>
      </w:r>
      <w:r>
        <w:rPr>
          <w:noProof/>
        </w:rPr>
        <w:drawing>
          <wp:inline distT="0" distB="0" distL="0" distR="0" wp14:anchorId="3FF01ACB" wp14:editId="39FF53DD">
            <wp:extent cx="4206240" cy="36576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06240" cy="3657600"/>
                    </a:xfrm>
                    <a:prstGeom prst="rect">
                      <a:avLst/>
                    </a:prstGeom>
                  </pic:spPr>
                </pic:pic>
              </a:graphicData>
            </a:graphic>
          </wp:inline>
        </w:drawing>
      </w:r>
    </w:p>
    <w:p w:rsidR="00F50EFB" w:rsidRDefault="002D4C15" w:rsidP="002D4C15">
      <w:pPr>
        <w:autoSpaceDE w:val="0"/>
        <w:autoSpaceDN w:val="0"/>
        <w:adjustRightInd w:val="0"/>
        <w:spacing w:after="0" w:line="360" w:lineRule="auto"/>
        <w:jc w:val="center"/>
        <w:rPr>
          <w:rFonts w:asciiTheme="majorBidi" w:hAnsiTheme="majorBidi" w:cstheme="majorBidi"/>
          <w:sz w:val="24"/>
          <w:szCs w:val="24"/>
        </w:rPr>
      </w:pPr>
      <w:r w:rsidRPr="007976B4">
        <w:rPr>
          <w:rFonts w:asciiTheme="majorBidi" w:hAnsiTheme="majorBidi" w:cstheme="majorBidi"/>
          <w:sz w:val="24"/>
          <w:szCs w:val="24"/>
        </w:rPr>
        <w:t xml:space="preserve">Figure </w:t>
      </w:r>
      <w:r w:rsidR="00656431">
        <w:rPr>
          <w:rFonts w:asciiTheme="majorBidi" w:hAnsiTheme="majorBidi" w:cstheme="majorBidi"/>
          <w:sz w:val="24"/>
          <w:szCs w:val="24"/>
        </w:rPr>
        <w:t>S5</w:t>
      </w:r>
      <w:r w:rsidRPr="007976B4">
        <w:rPr>
          <w:rFonts w:asciiTheme="majorBidi" w:hAnsiTheme="majorBidi" w:cstheme="majorBidi"/>
          <w:sz w:val="24"/>
          <w:szCs w:val="24"/>
        </w:rPr>
        <w:t>: FTIR spectr</w:t>
      </w:r>
      <w:r w:rsidR="00C822DE">
        <w:rPr>
          <w:rFonts w:asciiTheme="majorBidi" w:hAnsiTheme="majorBidi" w:cstheme="majorBidi"/>
          <w:sz w:val="24"/>
          <w:szCs w:val="24"/>
        </w:rPr>
        <w:t xml:space="preserve">um </w:t>
      </w:r>
      <w:r w:rsidRPr="007976B4">
        <w:rPr>
          <w:rFonts w:asciiTheme="majorBidi" w:hAnsiTheme="majorBidi" w:cstheme="majorBidi"/>
          <w:sz w:val="24"/>
          <w:szCs w:val="24"/>
        </w:rPr>
        <w:t xml:space="preserve">of </w:t>
      </w:r>
      <w:r w:rsidR="00C822DE">
        <w:rPr>
          <w:rFonts w:asciiTheme="majorBidi" w:hAnsiTheme="majorBidi" w:cstheme="majorBidi"/>
          <w:sz w:val="24"/>
          <w:szCs w:val="24"/>
        </w:rPr>
        <w:t>PIL-3 (</w:t>
      </w:r>
      <w:r w:rsidRPr="001E108B">
        <w:rPr>
          <w:rFonts w:asciiTheme="majorBidi" w:hAnsiTheme="majorBidi" w:cstheme="majorBidi"/>
          <w:sz w:val="24"/>
          <w:szCs w:val="24"/>
        </w:rPr>
        <w:t>1-Ethylimidazolium bis(</w:t>
      </w:r>
      <w:proofErr w:type="spellStart"/>
      <w:r w:rsidRPr="001E108B">
        <w:rPr>
          <w:rFonts w:asciiTheme="majorBidi" w:hAnsiTheme="majorBidi" w:cstheme="majorBidi"/>
          <w:sz w:val="24"/>
          <w:szCs w:val="24"/>
        </w:rPr>
        <w:t>trifluoromethylsulfonyl</w:t>
      </w:r>
      <w:proofErr w:type="spellEnd"/>
      <w:r w:rsidRPr="001E108B">
        <w:rPr>
          <w:rFonts w:asciiTheme="majorBidi" w:hAnsiTheme="majorBidi" w:cstheme="majorBidi"/>
          <w:sz w:val="24"/>
          <w:szCs w:val="24"/>
        </w:rPr>
        <w:t>)imide</w:t>
      </w:r>
      <w:r w:rsidR="00C822DE">
        <w:rPr>
          <w:rFonts w:asciiTheme="majorBidi" w:hAnsiTheme="majorBidi" w:cstheme="majorBidi"/>
          <w:sz w:val="24"/>
          <w:szCs w:val="24"/>
        </w:rPr>
        <w:t>)</w:t>
      </w:r>
    </w:p>
    <w:p w:rsidR="00F50EFB" w:rsidRDefault="001E30CE" w:rsidP="008B65E1">
      <w:pPr>
        <w:autoSpaceDE w:val="0"/>
        <w:autoSpaceDN w:val="0"/>
        <w:adjustRightInd w:val="0"/>
        <w:spacing w:after="0" w:line="360" w:lineRule="auto"/>
        <w:jc w:val="center"/>
        <w:rPr>
          <w:rFonts w:asciiTheme="majorBidi" w:hAnsiTheme="majorBidi" w:cstheme="majorBidi"/>
          <w:sz w:val="24"/>
          <w:szCs w:val="24"/>
        </w:rPr>
      </w:pPr>
      <w:r w:rsidRPr="001E30CE">
        <w:rPr>
          <w:noProof/>
        </w:rPr>
        <w:lastRenderedPageBreak/>
        <w:t xml:space="preserve"> </w:t>
      </w:r>
      <w:r>
        <w:rPr>
          <w:noProof/>
        </w:rPr>
        <w:drawing>
          <wp:inline distT="0" distB="0" distL="0" distR="0" wp14:anchorId="1755D646" wp14:editId="6FF3248B">
            <wp:extent cx="4187952" cy="3657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7952" cy="3657600"/>
                    </a:xfrm>
                    <a:prstGeom prst="rect">
                      <a:avLst/>
                    </a:prstGeom>
                  </pic:spPr>
                </pic:pic>
              </a:graphicData>
            </a:graphic>
          </wp:inline>
        </w:drawing>
      </w:r>
    </w:p>
    <w:p w:rsidR="00F50EFB" w:rsidRDefault="002D4C15" w:rsidP="002D4C15">
      <w:pPr>
        <w:autoSpaceDE w:val="0"/>
        <w:autoSpaceDN w:val="0"/>
        <w:adjustRightInd w:val="0"/>
        <w:spacing w:after="0" w:line="360" w:lineRule="auto"/>
        <w:jc w:val="center"/>
        <w:rPr>
          <w:rFonts w:asciiTheme="majorBidi" w:hAnsiTheme="majorBidi" w:cstheme="majorBidi"/>
          <w:sz w:val="24"/>
          <w:szCs w:val="24"/>
        </w:rPr>
      </w:pPr>
      <w:r w:rsidRPr="007976B4">
        <w:rPr>
          <w:rFonts w:asciiTheme="majorBidi" w:hAnsiTheme="majorBidi" w:cstheme="majorBidi"/>
          <w:sz w:val="24"/>
          <w:szCs w:val="24"/>
        </w:rPr>
        <w:t>Figure</w:t>
      </w:r>
      <w:r w:rsidR="00C822DE">
        <w:rPr>
          <w:rFonts w:asciiTheme="majorBidi" w:hAnsiTheme="majorBidi" w:cstheme="majorBidi"/>
          <w:sz w:val="24"/>
          <w:szCs w:val="24"/>
        </w:rPr>
        <w:t xml:space="preserve"> </w:t>
      </w:r>
      <w:r w:rsidR="00656431">
        <w:rPr>
          <w:rFonts w:asciiTheme="majorBidi" w:hAnsiTheme="majorBidi" w:cstheme="majorBidi"/>
          <w:sz w:val="24"/>
          <w:szCs w:val="24"/>
        </w:rPr>
        <w:t>S6</w:t>
      </w:r>
      <w:r w:rsidR="00C822DE">
        <w:rPr>
          <w:rFonts w:asciiTheme="majorBidi" w:hAnsiTheme="majorBidi" w:cstheme="majorBidi"/>
          <w:sz w:val="24"/>
          <w:szCs w:val="24"/>
        </w:rPr>
        <w:t xml:space="preserve">: </w:t>
      </w:r>
      <w:r w:rsidRPr="007976B4">
        <w:rPr>
          <w:rFonts w:asciiTheme="majorBidi" w:hAnsiTheme="majorBidi" w:cstheme="majorBidi"/>
          <w:sz w:val="24"/>
          <w:szCs w:val="24"/>
        </w:rPr>
        <w:t>FTIR spectr</w:t>
      </w:r>
      <w:r w:rsidR="00C822DE">
        <w:rPr>
          <w:rFonts w:asciiTheme="majorBidi" w:hAnsiTheme="majorBidi" w:cstheme="majorBidi"/>
          <w:sz w:val="24"/>
          <w:szCs w:val="24"/>
        </w:rPr>
        <w:t>um</w:t>
      </w:r>
      <w:r w:rsidRPr="007976B4">
        <w:rPr>
          <w:rFonts w:asciiTheme="majorBidi" w:hAnsiTheme="majorBidi" w:cstheme="majorBidi"/>
          <w:sz w:val="24"/>
          <w:szCs w:val="24"/>
        </w:rPr>
        <w:t xml:space="preserve"> of</w:t>
      </w:r>
      <w:r>
        <w:rPr>
          <w:rFonts w:asciiTheme="majorBidi" w:hAnsiTheme="majorBidi" w:cstheme="majorBidi"/>
          <w:sz w:val="24"/>
          <w:szCs w:val="24"/>
        </w:rPr>
        <w:t xml:space="preserve"> </w:t>
      </w:r>
      <w:r w:rsidR="00C822DE">
        <w:rPr>
          <w:rFonts w:asciiTheme="majorBidi" w:hAnsiTheme="majorBidi" w:cstheme="majorBidi"/>
          <w:sz w:val="24"/>
          <w:szCs w:val="24"/>
        </w:rPr>
        <w:t>PIL-4 (</w:t>
      </w:r>
      <w:r w:rsidRPr="001E108B">
        <w:rPr>
          <w:rFonts w:asciiTheme="majorBidi" w:hAnsiTheme="majorBidi" w:cstheme="majorBidi"/>
          <w:sz w:val="24"/>
          <w:szCs w:val="24"/>
        </w:rPr>
        <w:t>1,2-Dimethylimidazolium bis(</w:t>
      </w:r>
      <w:proofErr w:type="spellStart"/>
      <w:r w:rsidRPr="001E108B">
        <w:rPr>
          <w:rFonts w:asciiTheme="majorBidi" w:hAnsiTheme="majorBidi" w:cstheme="majorBidi"/>
          <w:sz w:val="24"/>
          <w:szCs w:val="24"/>
        </w:rPr>
        <w:t>trifluoromethylsul</w:t>
      </w:r>
      <w:r>
        <w:rPr>
          <w:rFonts w:asciiTheme="majorBidi" w:hAnsiTheme="majorBidi" w:cstheme="majorBidi"/>
          <w:sz w:val="24"/>
          <w:szCs w:val="24"/>
        </w:rPr>
        <w:t>fonyl</w:t>
      </w:r>
      <w:proofErr w:type="spellEnd"/>
      <w:r>
        <w:rPr>
          <w:rFonts w:asciiTheme="majorBidi" w:hAnsiTheme="majorBidi" w:cstheme="majorBidi"/>
          <w:sz w:val="24"/>
          <w:szCs w:val="24"/>
        </w:rPr>
        <w:t>)imide)</w:t>
      </w:r>
    </w:p>
    <w:p w:rsidR="00C822DE" w:rsidRPr="00F56E01" w:rsidRDefault="001E30CE" w:rsidP="00C822DE">
      <w:pPr>
        <w:spacing w:after="0" w:line="360" w:lineRule="auto"/>
        <w:jc w:val="center"/>
      </w:pPr>
      <w:r w:rsidRPr="001E30CE">
        <w:rPr>
          <w:noProof/>
        </w:rPr>
        <w:t xml:space="preserve"> </w:t>
      </w:r>
      <w:r>
        <w:rPr>
          <w:noProof/>
        </w:rPr>
        <w:drawing>
          <wp:inline distT="0" distB="0" distL="0" distR="0" wp14:anchorId="028AAB44" wp14:editId="1CD8EF07">
            <wp:extent cx="425196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1960" cy="3657600"/>
                    </a:xfrm>
                    <a:prstGeom prst="rect">
                      <a:avLst/>
                    </a:prstGeom>
                  </pic:spPr>
                </pic:pic>
              </a:graphicData>
            </a:graphic>
          </wp:inline>
        </w:drawing>
      </w:r>
    </w:p>
    <w:p w:rsidR="00F50EFB" w:rsidRDefault="00C822DE" w:rsidP="00C822DE">
      <w:pPr>
        <w:autoSpaceDE w:val="0"/>
        <w:autoSpaceDN w:val="0"/>
        <w:adjustRightInd w:val="0"/>
        <w:spacing w:after="0" w:line="240" w:lineRule="auto"/>
        <w:jc w:val="center"/>
        <w:rPr>
          <w:rFonts w:asciiTheme="majorBidi" w:hAnsiTheme="majorBidi" w:cstheme="majorBidi"/>
          <w:sz w:val="24"/>
          <w:szCs w:val="24"/>
        </w:rPr>
      </w:pPr>
      <w:r w:rsidRPr="007976B4">
        <w:rPr>
          <w:rFonts w:asciiTheme="majorBidi" w:hAnsiTheme="majorBidi" w:cstheme="majorBidi"/>
          <w:sz w:val="24"/>
          <w:szCs w:val="24"/>
        </w:rPr>
        <w:t>Figure</w:t>
      </w:r>
      <w:r>
        <w:rPr>
          <w:rFonts w:asciiTheme="majorBidi" w:hAnsiTheme="majorBidi" w:cstheme="majorBidi"/>
          <w:sz w:val="24"/>
          <w:szCs w:val="24"/>
        </w:rPr>
        <w:t xml:space="preserve"> </w:t>
      </w:r>
      <w:r w:rsidR="00656431">
        <w:rPr>
          <w:rFonts w:asciiTheme="majorBidi" w:hAnsiTheme="majorBidi" w:cstheme="majorBidi"/>
          <w:sz w:val="24"/>
          <w:szCs w:val="24"/>
        </w:rPr>
        <w:t>S7</w:t>
      </w:r>
      <w:r w:rsidRPr="007976B4">
        <w:rPr>
          <w:rFonts w:asciiTheme="majorBidi" w:hAnsiTheme="majorBidi" w:cstheme="majorBidi"/>
          <w:sz w:val="24"/>
          <w:szCs w:val="24"/>
        </w:rPr>
        <w:t>: FTIR spectra of</w:t>
      </w:r>
      <w:r>
        <w:rPr>
          <w:rFonts w:asciiTheme="majorBidi" w:hAnsiTheme="majorBidi" w:cstheme="majorBidi"/>
          <w:sz w:val="24"/>
          <w:szCs w:val="24"/>
        </w:rPr>
        <w:t xml:space="preserve"> PIL-5 (</w:t>
      </w:r>
      <w:proofErr w:type="spellStart"/>
      <w:r w:rsidRPr="00B12009">
        <w:rPr>
          <w:rFonts w:asciiTheme="majorBidi" w:hAnsiTheme="majorBidi" w:cstheme="majorBidi"/>
          <w:sz w:val="24"/>
          <w:szCs w:val="24"/>
        </w:rPr>
        <w:t>Diethylmethylammonium</w:t>
      </w:r>
      <w:proofErr w:type="spellEnd"/>
      <w:r w:rsidRPr="00B12009">
        <w:rPr>
          <w:rFonts w:asciiTheme="majorBidi" w:hAnsiTheme="majorBidi" w:cstheme="majorBidi"/>
          <w:sz w:val="24"/>
          <w:szCs w:val="24"/>
        </w:rPr>
        <w:t xml:space="preserve"> </w:t>
      </w:r>
      <w:proofErr w:type="spellStart"/>
      <w:r w:rsidRPr="00B12009">
        <w:rPr>
          <w:rFonts w:asciiTheme="majorBidi" w:hAnsiTheme="majorBidi" w:cstheme="majorBidi"/>
          <w:sz w:val="24"/>
          <w:szCs w:val="24"/>
        </w:rPr>
        <w:t>methanesulfonate</w:t>
      </w:r>
      <w:proofErr w:type="spellEnd"/>
      <w:r>
        <w:rPr>
          <w:rFonts w:asciiTheme="majorBidi" w:hAnsiTheme="majorBidi" w:cstheme="majorBidi"/>
          <w:sz w:val="24"/>
          <w:szCs w:val="24"/>
        </w:rPr>
        <w:t>)</w:t>
      </w:r>
    </w:p>
    <w:p w:rsidR="004429EA" w:rsidRDefault="004429EA" w:rsidP="00C822DE">
      <w:pPr>
        <w:spacing w:after="0" w:line="240" w:lineRule="auto"/>
        <w:jc w:val="both"/>
        <w:rPr>
          <w:rFonts w:asciiTheme="majorBidi" w:hAnsiTheme="majorBidi" w:cstheme="majorBidi"/>
          <w:sz w:val="23"/>
          <w:szCs w:val="23"/>
        </w:rPr>
      </w:pPr>
    </w:p>
    <w:p w:rsidR="004429EA" w:rsidRDefault="004429EA" w:rsidP="00C822DE">
      <w:pPr>
        <w:spacing w:after="0" w:line="240" w:lineRule="auto"/>
        <w:jc w:val="both"/>
        <w:rPr>
          <w:rFonts w:asciiTheme="majorBidi" w:hAnsiTheme="majorBidi" w:cstheme="majorBidi"/>
          <w:sz w:val="23"/>
          <w:szCs w:val="23"/>
        </w:rPr>
      </w:pPr>
    </w:p>
    <w:p w:rsidR="00F50EFB" w:rsidRPr="00897FC6" w:rsidRDefault="00F50EFB" w:rsidP="00C822DE">
      <w:pPr>
        <w:spacing w:after="0" w:line="240" w:lineRule="auto"/>
        <w:jc w:val="both"/>
        <w:rPr>
          <w:rFonts w:asciiTheme="majorBidi" w:hAnsiTheme="majorBidi" w:cstheme="majorBidi"/>
          <w:sz w:val="23"/>
          <w:szCs w:val="23"/>
        </w:rPr>
      </w:pPr>
      <w:r w:rsidRPr="00897FC6">
        <w:rPr>
          <w:rFonts w:asciiTheme="majorBidi" w:hAnsiTheme="majorBidi" w:cstheme="majorBidi"/>
          <w:sz w:val="23"/>
          <w:szCs w:val="23"/>
        </w:rPr>
        <w:t>Table</w:t>
      </w:r>
      <w:r w:rsidR="00C822DE" w:rsidRPr="00897FC6">
        <w:rPr>
          <w:rFonts w:asciiTheme="majorBidi" w:hAnsiTheme="majorBidi" w:cstheme="majorBidi"/>
          <w:sz w:val="23"/>
          <w:szCs w:val="23"/>
        </w:rPr>
        <w:t xml:space="preserve"> </w:t>
      </w:r>
      <w:r w:rsidR="00656431">
        <w:rPr>
          <w:rFonts w:asciiTheme="majorBidi" w:hAnsiTheme="majorBidi" w:cstheme="majorBidi"/>
          <w:sz w:val="23"/>
          <w:szCs w:val="23"/>
        </w:rPr>
        <w:t>S</w:t>
      </w:r>
      <w:r w:rsidR="00C822DE" w:rsidRPr="00897FC6">
        <w:rPr>
          <w:rFonts w:asciiTheme="majorBidi" w:hAnsiTheme="majorBidi" w:cstheme="majorBidi"/>
          <w:sz w:val="23"/>
          <w:szCs w:val="23"/>
        </w:rPr>
        <w:t>1</w:t>
      </w:r>
      <w:r w:rsidRPr="00897FC6">
        <w:rPr>
          <w:rFonts w:asciiTheme="majorBidi" w:hAnsiTheme="majorBidi" w:cstheme="majorBidi"/>
          <w:sz w:val="23"/>
          <w:szCs w:val="23"/>
        </w:rPr>
        <w:t xml:space="preserve">: Assignment of functional groups of </w:t>
      </w:r>
      <w:r w:rsidR="00545070">
        <w:rPr>
          <w:rFonts w:asciiTheme="majorBidi" w:hAnsiTheme="majorBidi" w:cstheme="majorBidi"/>
          <w:sz w:val="23"/>
          <w:szCs w:val="23"/>
        </w:rPr>
        <w:t xml:space="preserve">PIL-3 and PIL-4 </w:t>
      </w:r>
      <w:r w:rsidRPr="00897FC6">
        <w:rPr>
          <w:rFonts w:asciiTheme="majorBidi" w:hAnsiTheme="majorBidi" w:cstheme="majorBidi"/>
          <w:sz w:val="23"/>
          <w:szCs w:val="23"/>
        </w:rPr>
        <w:t>(1-Ethylimidazolium bis(</w:t>
      </w:r>
      <w:proofErr w:type="spellStart"/>
      <w:r w:rsidRPr="00897FC6">
        <w:rPr>
          <w:rFonts w:asciiTheme="majorBidi" w:hAnsiTheme="majorBidi" w:cstheme="majorBidi"/>
          <w:sz w:val="23"/>
          <w:szCs w:val="23"/>
        </w:rPr>
        <w:t>trifluoromethylsulfonyl</w:t>
      </w:r>
      <w:proofErr w:type="spellEnd"/>
      <w:r w:rsidRPr="00897FC6">
        <w:rPr>
          <w:rFonts w:asciiTheme="majorBidi" w:hAnsiTheme="majorBidi" w:cstheme="majorBidi"/>
          <w:sz w:val="23"/>
          <w:szCs w:val="23"/>
        </w:rPr>
        <w:t xml:space="preserve">)imide </w:t>
      </w:r>
      <w:r w:rsidR="00897FC6">
        <w:rPr>
          <w:rFonts w:asciiTheme="majorBidi" w:hAnsiTheme="majorBidi" w:cstheme="majorBidi"/>
          <w:sz w:val="23"/>
          <w:szCs w:val="23"/>
        </w:rPr>
        <w:t>and</w:t>
      </w:r>
      <w:r w:rsidR="00897FC6" w:rsidRPr="00897FC6">
        <w:rPr>
          <w:rFonts w:asciiTheme="majorBidi" w:hAnsiTheme="majorBidi" w:cstheme="majorBidi"/>
          <w:sz w:val="23"/>
          <w:szCs w:val="23"/>
        </w:rPr>
        <w:t xml:space="preserve"> </w:t>
      </w:r>
      <w:r w:rsidRPr="00897FC6">
        <w:rPr>
          <w:rFonts w:asciiTheme="majorBidi" w:hAnsiTheme="majorBidi" w:cstheme="majorBidi"/>
          <w:sz w:val="23"/>
          <w:szCs w:val="23"/>
        </w:rPr>
        <w:t>1,2-Dimethylimidazolium bis(</w:t>
      </w:r>
      <w:proofErr w:type="spellStart"/>
      <w:r w:rsidRPr="00897FC6">
        <w:rPr>
          <w:rFonts w:asciiTheme="majorBidi" w:hAnsiTheme="majorBidi" w:cstheme="majorBidi"/>
          <w:sz w:val="23"/>
          <w:szCs w:val="23"/>
        </w:rPr>
        <w:t>trifluoromethylsulfonyl</w:t>
      </w:r>
      <w:proofErr w:type="spellEnd"/>
      <w:r w:rsidRPr="00897FC6">
        <w:rPr>
          <w:rFonts w:asciiTheme="majorBidi" w:hAnsiTheme="majorBidi" w:cstheme="majorBidi"/>
          <w:sz w:val="23"/>
          <w:szCs w:val="23"/>
        </w:rPr>
        <w:t xml:space="preserve">)imide). </w:t>
      </w:r>
    </w:p>
    <w:p w:rsidR="00897FC6" w:rsidRPr="00897FC6" w:rsidRDefault="00897FC6" w:rsidP="00C822DE">
      <w:pPr>
        <w:spacing w:after="0" w:line="240" w:lineRule="auto"/>
        <w:jc w:val="both"/>
        <w:rPr>
          <w:rFonts w:asciiTheme="majorBidi" w:hAnsiTheme="majorBidi" w:cstheme="majorBid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2340"/>
        <w:gridCol w:w="1620"/>
      </w:tblGrid>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b/>
                <w:bCs/>
                <w:sz w:val="24"/>
                <w:szCs w:val="24"/>
              </w:rPr>
            </w:pPr>
            <w:r w:rsidRPr="00897FC6">
              <w:rPr>
                <w:rFonts w:asciiTheme="majorBidi" w:hAnsiTheme="majorBidi" w:cstheme="majorBidi"/>
                <w:b/>
                <w:bCs/>
                <w:sz w:val="24"/>
                <w:szCs w:val="24"/>
              </w:rPr>
              <w:t>Vibrational modes</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b/>
                <w:bCs/>
                <w:sz w:val="24"/>
                <w:szCs w:val="24"/>
              </w:rPr>
            </w:pPr>
            <w:r w:rsidRPr="00897FC6">
              <w:rPr>
                <w:rFonts w:asciiTheme="majorBidi" w:hAnsiTheme="majorBidi" w:cstheme="majorBidi"/>
                <w:b/>
                <w:bCs/>
                <w:sz w:val="24"/>
                <w:szCs w:val="24"/>
              </w:rPr>
              <w:t>Wavenumber (cm</w:t>
            </w:r>
            <w:r w:rsidRPr="00897FC6">
              <w:rPr>
                <w:rFonts w:asciiTheme="majorBidi" w:hAnsiTheme="majorBidi" w:cstheme="majorBidi"/>
                <w:b/>
                <w:bCs/>
                <w:sz w:val="24"/>
                <w:szCs w:val="24"/>
                <w:vertAlign w:val="superscript"/>
              </w:rPr>
              <w:t>−1</w:t>
            </w:r>
            <w:r w:rsidRPr="00897FC6">
              <w:rPr>
                <w:rFonts w:asciiTheme="majorBidi" w:hAnsiTheme="majorBidi" w:cstheme="majorBidi"/>
                <w:b/>
                <w:bCs/>
                <w:sz w:val="24"/>
                <w:szCs w:val="24"/>
              </w:rPr>
              <w:t>)</w:t>
            </w:r>
          </w:p>
        </w:tc>
        <w:tc>
          <w:tcPr>
            <w:tcW w:w="162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b/>
                <w:bCs/>
                <w:sz w:val="24"/>
                <w:szCs w:val="24"/>
              </w:rPr>
            </w:pPr>
            <w:r w:rsidRPr="00897FC6">
              <w:rPr>
                <w:rFonts w:asciiTheme="majorBidi" w:hAnsiTheme="majorBidi" w:cstheme="majorBidi"/>
                <w:b/>
                <w:bCs/>
                <w:sz w:val="24"/>
                <w:szCs w:val="24"/>
              </w:rPr>
              <w:t>Ref</w:t>
            </w:r>
            <w:r w:rsidR="00897FC6">
              <w:rPr>
                <w:rFonts w:asciiTheme="majorBidi" w:hAnsiTheme="majorBidi" w:cstheme="majorBidi"/>
                <w:b/>
                <w:bCs/>
                <w:sz w:val="24"/>
                <w:szCs w:val="24"/>
              </w:rPr>
              <w:t>erences</w:t>
            </w: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Asymmetric CF</w:t>
            </w:r>
            <w:r w:rsidRPr="00897FC6">
              <w:rPr>
                <w:rFonts w:asciiTheme="majorBidi" w:hAnsiTheme="majorBidi" w:cstheme="majorBidi"/>
                <w:sz w:val="24"/>
                <w:szCs w:val="24"/>
                <w:vertAlign w:val="subscript"/>
              </w:rPr>
              <w:t xml:space="preserve">3 </w:t>
            </w:r>
            <w:r w:rsidRPr="00897FC6">
              <w:rPr>
                <w:rFonts w:asciiTheme="majorBidi" w:hAnsiTheme="majorBidi" w:cstheme="majorBidi"/>
                <w:sz w:val="24"/>
                <w:szCs w:val="24"/>
              </w:rPr>
              <w:t>bending group</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571</w:t>
            </w:r>
          </w:p>
        </w:tc>
        <w:tc>
          <w:tcPr>
            <w:tcW w:w="1620" w:type="dxa"/>
            <w:vMerge w:val="restart"/>
            <w:tcBorders>
              <w:top w:val="single" w:sz="4" w:space="0" w:color="auto"/>
              <w:bottom w:val="single" w:sz="4" w:space="0" w:color="auto"/>
            </w:tcBorders>
            <w:vAlign w:val="center"/>
          </w:tcPr>
          <w:p w:rsidR="00F50EFB" w:rsidRPr="00897FC6" w:rsidRDefault="00F50EFB" w:rsidP="00897FC6">
            <w:pPr>
              <w:autoSpaceDE w:val="0"/>
              <w:autoSpaceDN w:val="0"/>
              <w:adjustRightInd w:val="0"/>
              <w:jc w:val="center"/>
              <w:rPr>
                <w:rFonts w:asciiTheme="majorBidi" w:hAnsiTheme="majorBidi" w:cstheme="majorBidi"/>
                <w:color w:val="000000"/>
                <w:sz w:val="24"/>
                <w:szCs w:val="24"/>
              </w:rPr>
            </w:pPr>
            <w:r w:rsidRPr="00897FC6">
              <w:rPr>
                <w:rFonts w:asciiTheme="majorBidi" w:hAnsiTheme="majorBidi" w:cstheme="majorBidi"/>
                <w:noProof/>
                <w:color w:val="000000"/>
                <w:sz w:val="24"/>
                <w:szCs w:val="24"/>
              </w:rPr>
              <w:t>[7]</w:t>
            </w:r>
            <w:r w:rsidRPr="00897FC6">
              <w:rPr>
                <w:rFonts w:asciiTheme="majorBidi" w:hAnsiTheme="majorBidi" w:cstheme="majorBidi"/>
                <w:color w:val="000000"/>
                <w:sz w:val="24"/>
                <w:szCs w:val="24"/>
              </w:rPr>
              <w:t xml:space="preserve"> </w:t>
            </w:r>
            <w:r w:rsidRPr="00897FC6">
              <w:rPr>
                <w:rFonts w:asciiTheme="majorBidi" w:hAnsiTheme="majorBidi" w:cstheme="majorBidi"/>
                <w:noProof/>
                <w:color w:val="000000"/>
                <w:sz w:val="24"/>
                <w:szCs w:val="24"/>
              </w:rPr>
              <w:t>[8]</w:t>
            </w:r>
            <w:r w:rsidRPr="00897FC6">
              <w:rPr>
                <w:rFonts w:asciiTheme="majorBidi" w:hAnsiTheme="majorBidi" w:cstheme="majorBidi"/>
                <w:color w:val="000000"/>
                <w:sz w:val="24"/>
                <w:szCs w:val="24"/>
              </w:rPr>
              <w:t xml:space="preserve"> </w:t>
            </w:r>
            <w:r w:rsidRPr="00897FC6">
              <w:rPr>
                <w:rFonts w:asciiTheme="majorBidi" w:hAnsiTheme="majorBidi" w:cstheme="majorBidi"/>
                <w:noProof/>
                <w:color w:val="000000"/>
                <w:sz w:val="24"/>
                <w:szCs w:val="24"/>
              </w:rPr>
              <w:t>[9]</w:t>
            </w:r>
            <w:r w:rsidRPr="00897FC6">
              <w:rPr>
                <w:rFonts w:asciiTheme="majorBidi" w:hAnsiTheme="majorBidi" w:cstheme="majorBidi"/>
                <w:color w:val="000000"/>
                <w:sz w:val="24"/>
                <w:szCs w:val="24"/>
              </w:rPr>
              <w:t xml:space="preserve"> </w:t>
            </w:r>
            <w:r w:rsidRPr="00897FC6">
              <w:rPr>
                <w:rFonts w:asciiTheme="majorBidi" w:hAnsiTheme="majorBidi" w:cstheme="majorBidi"/>
                <w:noProof/>
                <w:color w:val="000000"/>
                <w:sz w:val="24"/>
                <w:szCs w:val="24"/>
              </w:rPr>
              <w:t>[10]</w:t>
            </w:r>
            <w:r w:rsidRPr="00897FC6">
              <w:rPr>
                <w:rFonts w:asciiTheme="majorBidi" w:hAnsiTheme="majorBidi" w:cstheme="majorBidi"/>
                <w:color w:val="000000"/>
                <w:sz w:val="24"/>
                <w:szCs w:val="24"/>
              </w:rPr>
              <w:t xml:space="preserve"> </w:t>
            </w:r>
            <w:r w:rsidRPr="00897FC6">
              <w:rPr>
                <w:rFonts w:asciiTheme="majorBidi" w:hAnsiTheme="majorBidi" w:cstheme="majorBidi"/>
                <w:noProof/>
                <w:color w:val="000000"/>
                <w:sz w:val="24"/>
                <w:szCs w:val="24"/>
              </w:rPr>
              <w:t>[11]</w:t>
            </w: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r w:rsidRPr="00897FC6">
              <w:rPr>
                <w:rFonts w:asciiTheme="majorBidi" w:hAnsiTheme="majorBidi" w:cstheme="majorBidi"/>
                <w:sz w:val="24"/>
                <w:szCs w:val="24"/>
              </w:rPr>
              <w:t>CF</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symmetric stretching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1235</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Asymmetric SO</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bending group</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650</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r w:rsidRPr="00897FC6">
              <w:rPr>
                <w:rFonts w:asciiTheme="majorBidi" w:hAnsiTheme="majorBidi" w:cstheme="majorBidi"/>
                <w:sz w:val="24"/>
                <w:szCs w:val="24"/>
              </w:rPr>
              <w:t>SO</w:t>
            </w:r>
            <w:r w:rsidRPr="00897FC6">
              <w:rPr>
                <w:rFonts w:asciiTheme="majorBidi" w:hAnsiTheme="majorBidi" w:cstheme="majorBidi"/>
                <w:sz w:val="24"/>
                <w:szCs w:val="24"/>
                <w:vertAlign w:val="subscript"/>
              </w:rPr>
              <w:t>2</w:t>
            </w:r>
            <w:r w:rsidRPr="00897FC6">
              <w:rPr>
                <w:rFonts w:asciiTheme="majorBidi" w:hAnsiTheme="majorBidi" w:cstheme="majorBidi"/>
                <w:sz w:val="24"/>
                <w:szCs w:val="24"/>
              </w:rPr>
              <w:t xml:space="preserve"> symmetric stretching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1134</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Symmetric CF</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bending group</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754</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SO</w:t>
            </w:r>
            <w:r w:rsidRPr="00897FC6">
              <w:rPr>
                <w:rFonts w:asciiTheme="majorBidi" w:hAnsiTheme="majorBidi" w:cstheme="majorBidi"/>
                <w:sz w:val="24"/>
                <w:szCs w:val="24"/>
                <w:vertAlign w:val="subscript"/>
              </w:rPr>
              <w:t>2</w:t>
            </w:r>
            <w:r w:rsidRPr="00897FC6">
              <w:rPr>
                <w:rFonts w:asciiTheme="majorBidi" w:hAnsiTheme="majorBidi" w:cstheme="majorBidi"/>
                <w:sz w:val="24"/>
                <w:szCs w:val="24"/>
              </w:rPr>
              <w:t xml:space="preserve"> asymmetric stretching, ring in-plane symmetric stretching butyl chain stretching, CH</w:t>
            </w:r>
            <w:r w:rsidRPr="00897FC6">
              <w:rPr>
                <w:rFonts w:asciiTheme="majorBidi" w:hAnsiTheme="majorBidi" w:cstheme="majorBidi"/>
                <w:sz w:val="24"/>
                <w:szCs w:val="24"/>
                <w:vertAlign w:val="subscript"/>
              </w:rPr>
              <w:t>2</w:t>
            </w:r>
            <w:r w:rsidRPr="00897FC6">
              <w:rPr>
                <w:rFonts w:asciiTheme="majorBidi" w:hAnsiTheme="majorBidi" w:cstheme="majorBidi"/>
                <w:sz w:val="24"/>
                <w:szCs w:val="24"/>
              </w:rPr>
              <w:t xml:space="preserve"> (N)</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1330</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CH</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(N) CN stretching ring out of plane asymmetric bending, </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615</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Ring in-plane bending, CH</w:t>
            </w:r>
            <w:r w:rsidRPr="00897FC6">
              <w:rPr>
                <w:rFonts w:asciiTheme="majorBidi" w:hAnsiTheme="majorBidi" w:cstheme="majorBidi"/>
                <w:sz w:val="24"/>
                <w:szCs w:val="24"/>
                <w:vertAlign w:val="subscript"/>
              </w:rPr>
              <w:t>2</w:t>
            </w:r>
            <w:r w:rsidRPr="00897FC6">
              <w:rPr>
                <w:rFonts w:asciiTheme="majorBidi" w:hAnsiTheme="majorBidi" w:cstheme="majorBidi"/>
                <w:sz w:val="24"/>
                <w:szCs w:val="24"/>
              </w:rPr>
              <w:t xml:space="preserve"> (N) and CH</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(N) CN bend, CF</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asymmetric bend, ring in-plane HCCH</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741</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r w:rsidRPr="00897FC6">
              <w:rPr>
                <w:rFonts w:asciiTheme="majorBidi" w:hAnsiTheme="majorBidi" w:cstheme="majorBidi"/>
                <w:sz w:val="24"/>
                <w:szCs w:val="24"/>
              </w:rPr>
              <w:t>Ring HCCH asymmetric bend SNS symmetric stretching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763</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r w:rsidRPr="00897FC6">
              <w:rPr>
                <w:rFonts w:asciiTheme="majorBidi" w:hAnsiTheme="majorBidi" w:cstheme="majorBidi"/>
                <w:sz w:val="24"/>
                <w:szCs w:val="24"/>
              </w:rPr>
              <w:t>Ring HCCH asymmetric bend, CS stretching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791</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r w:rsidRPr="00897FC6">
              <w:rPr>
                <w:rFonts w:asciiTheme="majorBidi" w:hAnsiTheme="majorBidi" w:cstheme="majorBidi"/>
                <w:sz w:val="24"/>
                <w:szCs w:val="24"/>
              </w:rPr>
              <w:t>Ring NC(H) N CH, bend, CCH bending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855</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Ring in-plane asymmetric stretching, CH</w:t>
            </w:r>
            <w:r w:rsidRPr="00897FC6">
              <w:rPr>
                <w:rFonts w:asciiTheme="majorBidi" w:hAnsiTheme="majorBidi" w:cstheme="majorBidi"/>
                <w:sz w:val="24"/>
                <w:szCs w:val="24"/>
                <w:vertAlign w:val="subscript"/>
              </w:rPr>
              <w:t>2</w:t>
            </w:r>
            <w:r w:rsidRPr="00897FC6">
              <w:rPr>
                <w:rFonts w:asciiTheme="majorBidi" w:hAnsiTheme="majorBidi" w:cstheme="majorBidi"/>
                <w:sz w:val="24"/>
                <w:szCs w:val="24"/>
              </w:rPr>
              <w:t xml:space="preserve"> (N) and NCH</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twist, SNS asymmetric stretching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1058</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r w:rsidRPr="00897FC6">
              <w:rPr>
                <w:rFonts w:asciiTheme="majorBidi" w:hAnsiTheme="majorBidi" w:cstheme="majorBidi"/>
                <w:sz w:val="24"/>
                <w:szCs w:val="24"/>
              </w:rPr>
              <w:t>C-C stretching, ring in-plane symmetric, stretching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1084</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Ring in-</w:t>
            </w:r>
            <w:proofErr w:type="spellStart"/>
            <w:r w:rsidRPr="00897FC6">
              <w:rPr>
                <w:rFonts w:asciiTheme="majorBidi" w:hAnsiTheme="majorBidi" w:cstheme="majorBidi"/>
                <w:sz w:val="24"/>
                <w:szCs w:val="24"/>
              </w:rPr>
              <w:t>palne</w:t>
            </w:r>
            <w:proofErr w:type="spellEnd"/>
            <w:r w:rsidRPr="00897FC6">
              <w:rPr>
                <w:rFonts w:asciiTheme="majorBidi" w:hAnsiTheme="majorBidi" w:cstheme="majorBidi"/>
                <w:sz w:val="24"/>
                <w:szCs w:val="24"/>
              </w:rPr>
              <w:t xml:space="preserve"> symmetric stretching, CH</w:t>
            </w:r>
            <w:r w:rsidRPr="00897FC6">
              <w:rPr>
                <w:rFonts w:asciiTheme="majorBidi" w:hAnsiTheme="majorBidi" w:cstheme="majorBidi"/>
                <w:sz w:val="24"/>
                <w:szCs w:val="24"/>
                <w:vertAlign w:val="subscript"/>
              </w:rPr>
              <w:t>2</w:t>
            </w:r>
            <w:r w:rsidRPr="00897FC6">
              <w:rPr>
                <w:rFonts w:asciiTheme="majorBidi" w:hAnsiTheme="majorBidi" w:cstheme="majorBidi"/>
                <w:sz w:val="24"/>
                <w:szCs w:val="24"/>
              </w:rPr>
              <w:t xml:space="preserve"> (N) and CH</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(N) CN stretching, SO</w:t>
            </w:r>
            <w:r w:rsidRPr="00897FC6">
              <w:rPr>
                <w:rFonts w:asciiTheme="majorBidi" w:hAnsiTheme="majorBidi" w:cstheme="majorBidi"/>
                <w:sz w:val="24"/>
                <w:szCs w:val="24"/>
                <w:vertAlign w:val="subscript"/>
              </w:rPr>
              <w:t>2</w:t>
            </w:r>
            <w:r w:rsidRPr="00897FC6">
              <w:rPr>
                <w:rFonts w:asciiTheme="majorBidi" w:hAnsiTheme="majorBidi" w:cstheme="majorBidi"/>
                <w:sz w:val="24"/>
                <w:szCs w:val="24"/>
              </w:rPr>
              <w:t xml:space="preserve"> asymmetric stretching, CC stretching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1350</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C=C and C–F stretching vibration</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1409</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CH</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(N) HCH symmetric bend, terminal CH</w:t>
            </w:r>
            <w:r w:rsidRPr="00897FC6">
              <w:rPr>
                <w:rFonts w:asciiTheme="majorBidi" w:hAnsiTheme="majorBidi" w:cstheme="majorBidi"/>
                <w:sz w:val="24"/>
                <w:szCs w:val="24"/>
                <w:vertAlign w:val="subscript"/>
              </w:rPr>
              <w:t xml:space="preserve">3, </w:t>
            </w:r>
            <w:r w:rsidRPr="00897FC6">
              <w:rPr>
                <w:rFonts w:asciiTheme="majorBidi" w:hAnsiTheme="majorBidi" w:cstheme="majorBidi"/>
                <w:sz w:val="24"/>
                <w:szCs w:val="24"/>
              </w:rPr>
              <w:t>HCH asymmetric bend</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1451</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Ring in-plane asymmetric stretching, CH</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(N) CN stretching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1470</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Ring in-</w:t>
            </w:r>
            <w:proofErr w:type="spellStart"/>
            <w:r w:rsidRPr="00897FC6">
              <w:rPr>
                <w:rFonts w:asciiTheme="majorBidi" w:hAnsiTheme="majorBidi" w:cstheme="majorBidi"/>
                <w:sz w:val="24"/>
                <w:szCs w:val="24"/>
              </w:rPr>
              <w:t>palne</w:t>
            </w:r>
            <w:proofErr w:type="spellEnd"/>
            <w:r w:rsidRPr="00897FC6">
              <w:rPr>
                <w:rFonts w:asciiTheme="majorBidi" w:hAnsiTheme="majorBidi" w:cstheme="majorBidi"/>
                <w:sz w:val="24"/>
                <w:szCs w:val="24"/>
              </w:rPr>
              <w:t xml:space="preserve"> symmetric/asymmetric stretching, CH</w:t>
            </w:r>
            <w:r w:rsidRPr="00897FC6">
              <w:rPr>
                <w:rFonts w:asciiTheme="majorBidi" w:hAnsiTheme="majorBidi" w:cstheme="majorBidi"/>
                <w:sz w:val="24"/>
                <w:szCs w:val="24"/>
                <w:vertAlign w:val="subscript"/>
              </w:rPr>
              <w:t>2</w:t>
            </w:r>
            <w:r w:rsidRPr="00897FC6">
              <w:rPr>
                <w:rFonts w:asciiTheme="majorBidi" w:hAnsiTheme="majorBidi" w:cstheme="majorBidi"/>
                <w:sz w:val="24"/>
                <w:szCs w:val="24"/>
              </w:rPr>
              <w:t xml:space="preserve"> (N) and CH</w:t>
            </w:r>
            <w:r w:rsidRPr="00897FC6">
              <w:rPr>
                <w:rFonts w:asciiTheme="majorBidi" w:hAnsiTheme="majorBidi" w:cstheme="majorBidi"/>
                <w:sz w:val="24"/>
                <w:szCs w:val="24"/>
                <w:vertAlign w:val="subscript"/>
              </w:rPr>
              <w:t>3</w:t>
            </w:r>
            <w:r w:rsidRPr="00897FC6">
              <w:rPr>
                <w:rFonts w:asciiTheme="majorBidi" w:hAnsiTheme="majorBidi" w:cstheme="majorBidi"/>
                <w:sz w:val="24"/>
                <w:szCs w:val="24"/>
              </w:rPr>
              <w:t xml:space="preserve"> (N) CN stretching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1580</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C</w:t>
            </w:r>
            <w:r w:rsidRPr="00897FC6">
              <w:rPr>
                <w:rFonts w:asciiTheme="majorBidi" w:hAnsiTheme="majorBidi" w:cstheme="majorBidi"/>
                <w:sz w:val="24"/>
                <w:szCs w:val="24"/>
                <w:vertAlign w:val="subscript"/>
              </w:rPr>
              <w:t>2</w:t>
            </w:r>
            <w:r w:rsidRPr="00897FC6">
              <w:rPr>
                <w:rFonts w:asciiTheme="majorBidi" w:hAnsiTheme="majorBidi" w:cstheme="majorBidi"/>
                <w:sz w:val="24"/>
                <w:szCs w:val="24"/>
              </w:rPr>
              <w:t xml:space="preserve">–H stretching </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3117</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897FC6" w:rsidTr="00897FC6">
        <w:trPr>
          <w:jc w:val="center"/>
        </w:trPr>
        <w:tc>
          <w:tcPr>
            <w:tcW w:w="5400" w:type="dxa"/>
            <w:tcBorders>
              <w:top w:val="single" w:sz="4" w:space="0" w:color="auto"/>
              <w:bottom w:val="single" w:sz="4" w:space="0" w:color="auto"/>
            </w:tcBorders>
            <w:vAlign w:val="center"/>
          </w:tcPr>
          <w:p w:rsidR="00F50EFB" w:rsidRPr="00897FC6" w:rsidRDefault="00F50EFB" w:rsidP="00C822DE">
            <w:pPr>
              <w:autoSpaceDE w:val="0"/>
              <w:autoSpaceDN w:val="0"/>
              <w:adjustRightInd w:val="0"/>
              <w:rPr>
                <w:rFonts w:asciiTheme="majorBidi" w:hAnsiTheme="majorBidi" w:cstheme="majorBidi"/>
                <w:sz w:val="24"/>
                <w:szCs w:val="24"/>
              </w:rPr>
            </w:pPr>
            <w:r w:rsidRPr="00897FC6">
              <w:rPr>
                <w:rFonts w:asciiTheme="majorBidi" w:hAnsiTheme="majorBidi" w:cstheme="majorBidi"/>
                <w:sz w:val="24"/>
                <w:szCs w:val="24"/>
              </w:rPr>
              <w:t>In-plane and out of plane C</w:t>
            </w:r>
            <w:r w:rsidRPr="00897FC6">
              <w:rPr>
                <w:rFonts w:asciiTheme="majorBidi" w:hAnsiTheme="majorBidi" w:cstheme="majorBidi"/>
                <w:sz w:val="24"/>
                <w:szCs w:val="24"/>
                <w:vertAlign w:val="subscript"/>
              </w:rPr>
              <w:t>4,5</w:t>
            </w:r>
            <w:r w:rsidRPr="00897FC6">
              <w:rPr>
                <w:rFonts w:asciiTheme="majorBidi" w:hAnsiTheme="majorBidi" w:cstheme="majorBidi"/>
                <w:sz w:val="24"/>
                <w:szCs w:val="24"/>
              </w:rPr>
              <w:t>– H stretching</w:t>
            </w:r>
          </w:p>
        </w:tc>
        <w:tc>
          <w:tcPr>
            <w:tcW w:w="2340" w:type="dxa"/>
            <w:tcBorders>
              <w:top w:val="single" w:sz="4" w:space="0" w:color="auto"/>
              <w:bottom w:val="single" w:sz="4" w:space="0" w:color="auto"/>
            </w:tcBorders>
            <w:vAlign w:val="center"/>
          </w:tcPr>
          <w:p w:rsidR="00F50EFB" w:rsidRPr="00897FC6" w:rsidRDefault="00F50EFB" w:rsidP="00C822DE">
            <w:pPr>
              <w:jc w:val="center"/>
              <w:rPr>
                <w:rFonts w:asciiTheme="majorBidi" w:hAnsiTheme="majorBidi" w:cstheme="majorBidi"/>
                <w:sz w:val="24"/>
                <w:szCs w:val="24"/>
              </w:rPr>
            </w:pPr>
            <w:r w:rsidRPr="00897FC6">
              <w:rPr>
                <w:rFonts w:asciiTheme="majorBidi" w:hAnsiTheme="majorBidi" w:cstheme="majorBidi"/>
                <w:sz w:val="24"/>
                <w:szCs w:val="24"/>
              </w:rPr>
              <w:t>3159</w:t>
            </w:r>
          </w:p>
        </w:tc>
        <w:tc>
          <w:tcPr>
            <w:tcW w:w="1620" w:type="dxa"/>
            <w:vMerge/>
            <w:tcBorders>
              <w:top w:val="single" w:sz="4" w:space="0" w:color="auto"/>
              <w:bottom w:val="single" w:sz="4" w:space="0" w:color="auto"/>
            </w:tcBorders>
            <w:vAlign w:val="center"/>
          </w:tcPr>
          <w:p w:rsidR="00F50EFB" w:rsidRPr="00897FC6" w:rsidRDefault="00F50EFB" w:rsidP="00C822DE">
            <w:pPr>
              <w:jc w:val="both"/>
              <w:rPr>
                <w:rFonts w:asciiTheme="majorBidi" w:hAnsiTheme="majorBidi" w:cstheme="majorBidi"/>
                <w:sz w:val="24"/>
                <w:szCs w:val="24"/>
              </w:rPr>
            </w:pPr>
          </w:p>
        </w:tc>
      </w:tr>
      <w:tr w:rsidR="00F50EFB" w:rsidRPr="001B70CA" w:rsidTr="00897FC6">
        <w:trPr>
          <w:jc w:val="center"/>
        </w:trPr>
        <w:tc>
          <w:tcPr>
            <w:tcW w:w="5400" w:type="dxa"/>
            <w:tcBorders>
              <w:top w:val="single" w:sz="4" w:space="0" w:color="auto"/>
            </w:tcBorders>
            <w:vAlign w:val="center"/>
          </w:tcPr>
          <w:p w:rsidR="00F50EFB" w:rsidRDefault="00F50EFB" w:rsidP="001B70CA">
            <w:pPr>
              <w:autoSpaceDE w:val="0"/>
              <w:autoSpaceDN w:val="0"/>
              <w:adjustRightInd w:val="0"/>
              <w:spacing w:line="360" w:lineRule="auto"/>
              <w:rPr>
                <w:rFonts w:asciiTheme="majorBidi" w:hAnsiTheme="majorBidi" w:cstheme="majorBidi"/>
                <w:sz w:val="24"/>
                <w:szCs w:val="24"/>
              </w:rPr>
            </w:pPr>
          </w:p>
          <w:p w:rsidR="004429EA" w:rsidRDefault="004429EA" w:rsidP="001B70CA">
            <w:pPr>
              <w:autoSpaceDE w:val="0"/>
              <w:autoSpaceDN w:val="0"/>
              <w:adjustRightInd w:val="0"/>
              <w:spacing w:line="360" w:lineRule="auto"/>
              <w:rPr>
                <w:rFonts w:asciiTheme="majorBidi" w:hAnsiTheme="majorBidi" w:cstheme="majorBidi"/>
                <w:sz w:val="24"/>
                <w:szCs w:val="24"/>
              </w:rPr>
            </w:pPr>
          </w:p>
          <w:p w:rsidR="004429EA" w:rsidRDefault="004429EA" w:rsidP="001B70CA">
            <w:pPr>
              <w:autoSpaceDE w:val="0"/>
              <w:autoSpaceDN w:val="0"/>
              <w:adjustRightInd w:val="0"/>
              <w:spacing w:line="360" w:lineRule="auto"/>
              <w:rPr>
                <w:rFonts w:asciiTheme="majorBidi" w:hAnsiTheme="majorBidi" w:cstheme="majorBidi"/>
                <w:sz w:val="24"/>
                <w:szCs w:val="24"/>
              </w:rPr>
            </w:pPr>
          </w:p>
          <w:p w:rsidR="0032411E" w:rsidRPr="001B70CA" w:rsidRDefault="0032411E" w:rsidP="001B70CA">
            <w:pPr>
              <w:autoSpaceDE w:val="0"/>
              <w:autoSpaceDN w:val="0"/>
              <w:adjustRightInd w:val="0"/>
              <w:spacing w:line="360" w:lineRule="auto"/>
              <w:rPr>
                <w:rFonts w:asciiTheme="majorBidi" w:hAnsiTheme="majorBidi" w:cstheme="majorBidi"/>
                <w:sz w:val="24"/>
                <w:szCs w:val="24"/>
              </w:rPr>
            </w:pPr>
          </w:p>
        </w:tc>
        <w:tc>
          <w:tcPr>
            <w:tcW w:w="2340" w:type="dxa"/>
            <w:tcBorders>
              <w:top w:val="single" w:sz="4" w:space="0" w:color="auto"/>
            </w:tcBorders>
            <w:vAlign w:val="center"/>
          </w:tcPr>
          <w:p w:rsidR="00F50EFB" w:rsidRPr="001B70CA" w:rsidRDefault="00F50EFB" w:rsidP="001B70CA">
            <w:pPr>
              <w:spacing w:line="360" w:lineRule="auto"/>
              <w:jc w:val="center"/>
              <w:rPr>
                <w:rFonts w:asciiTheme="majorBidi" w:hAnsiTheme="majorBidi" w:cstheme="majorBidi"/>
                <w:sz w:val="24"/>
                <w:szCs w:val="24"/>
              </w:rPr>
            </w:pPr>
          </w:p>
        </w:tc>
        <w:tc>
          <w:tcPr>
            <w:tcW w:w="1620" w:type="dxa"/>
            <w:vMerge/>
            <w:tcBorders>
              <w:top w:val="single" w:sz="4" w:space="0" w:color="auto"/>
            </w:tcBorders>
            <w:vAlign w:val="center"/>
          </w:tcPr>
          <w:p w:rsidR="00F50EFB" w:rsidRPr="001B70CA" w:rsidRDefault="00F50EFB" w:rsidP="001B70CA">
            <w:pPr>
              <w:spacing w:line="360" w:lineRule="auto"/>
              <w:jc w:val="both"/>
              <w:rPr>
                <w:rFonts w:asciiTheme="majorBidi" w:hAnsiTheme="majorBidi" w:cstheme="majorBidi"/>
                <w:sz w:val="24"/>
                <w:szCs w:val="24"/>
              </w:rPr>
            </w:pPr>
          </w:p>
        </w:tc>
      </w:tr>
    </w:tbl>
    <w:p w:rsidR="0032411E" w:rsidRDefault="0032411E" w:rsidP="00C822DE">
      <w:pPr>
        <w:tabs>
          <w:tab w:val="left" w:pos="1515"/>
        </w:tabs>
        <w:jc w:val="center"/>
        <w:rPr>
          <w:noProof/>
        </w:rPr>
      </w:pPr>
    </w:p>
    <w:p w:rsidR="0032411E" w:rsidRDefault="0032411E" w:rsidP="00C822DE">
      <w:pPr>
        <w:tabs>
          <w:tab w:val="left" w:pos="1515"/>
        </w:tabs>
        <w:jc w:val="center"/>
        <w:rPr>
          <w:noProof/>
        </w:rPr>
      </w:pPr>
    </w:p>
    <w:p w:rsidR="0032411E" w:rsidRDefault="0032411E" w:rsidP="00C822DE">
      <w:pPr>
        <w:tabs>
          <w:tab w:val="left" w:pos="1515"/>
        </w:tabs>
        <w:jc w:val="center"/>
        <w:rPr>
          <w:noProof/>
        </w:rPr>
      </w:pPr>
    </w:p>
    <w:p w:rsidR="0032411E" w:rsidRDefault="0032411E" w:rsidP="00C822DE">
      <w:pPr>
        <w:tabs>
          <w:tab w:val="left" w:pos="1515"/>
        </w:tabs>
        <w:jc w:val="center"/>
        <w:rPr>
          <w:rFonts w:asciiTheme="majorBidi" w:hAnsiTheme="majorBidi" w:cstheme="majorBidi"/>
          <w:b/>
          <w:bCs/>
          <w:sz w:val="28"/>
          <w:szCs w:val="28"/>
        </w:rPr>
      </w:pPr>
    </w:p>
    <w:p w:rsidR="0032411E" w:rsidRDefault="0032411E" w:rsidP="00C822DE">
      <w:pPr>
        <w:tabs>
          <w:tab w:val="left" w:pos="1515"/>
        </w:tabs>
        <w:jc w:val="center"/>
        <w:rPr>
          <w:rFonts w:asciiTheme="majorBidi" w:hAnsiTheme="majorBidi" w:cstheme="majorBidi"/>
          <w:b/>
          <w:bCs/>
          <w:sz w:val="28"/>
          <w:szCs w:val="28"/>
        </w:rPr>
      </w:pPr>
    </w:p>
    <w:p w:rsidR="0032411E" w:rsidRDefault="0032411E" w:rsidP="00C822DE">
      <w:pPr>
        <w:tabs>
          <w:tab w:val="left" w:pos="1515"/>
        </w:tabs>
        <w:jc w:val="center"/>
        <w:rPr>
          <w:rFonts w:asciiTheme="majorBidi" w:hAnsiTheme="majorBidi" w:cstheme="majorBidi"/>
          <w:b/>
          <w:bCs/>
          <w:sz w:val="28"/>
          <w:szCs w:val="28"/>
        </w:rPr>
      </w:pPr>
    </w:p>
    <w:p w:rsidR="00C822DE" w:rsidRDefault="00C822DE" w:rsidP="00C822DE">
      <w:pPr>
        <w:tabs>
          <w:tab w:val="left" w:pos="1515"/>
        </w:tabs>
        <w:jc w:val="center"/>
        <w:rPr>
          <w:rFonts w:asciiTheme="majorBidi" w:hAnsiTheme="majorBidi" w:cstheme="majorBidi"/>
          <w:b/>
          <w:bCs/>
          <w:sz w:val="28"/>
          <w:szCs w:val="28"/>
        </w:rPr>
      </w:pPr>
      <w:r>
        <w:rPr>
          <w:noProof/>
        </w:rPr>
        <w:drawing>
          <wp:inline distT="0" distB="0" distL="0" distR="0" wp14:anchorId="4A22A36B" wp14:editId="2DE40C00">
            <wp:extent cx="461772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17720" cy="3657600"/>
                    </a:xfrm>
                    <a:prstGeom prst="rect">
                      <a:avLst/>
                    </a:prstGeom>
                  </pic:spPr>
                </pic:pic>
              </a:graphicData>
            </a:graphic>
          </wp:inline>
        </w:drawing>
      </w:r>
    </w:p>
    <w:p w:rsidR="00C822DE" w:rsidRDefault="00C822DE" w:rsidP="00545070">
      <w:pPr>
        <w:spacing w:after="0"/>
        <w:jc w:val="center"/>
        <w:rPr>
          <w:rFonts w:asciiTheme="majorBidi" w:hAnsiTheme="majorBidi" w:cstheme="majorBidi"/>
          <w:noProof/>
          <w:sz w:val="24"/>
          <w:szCs w:val="24"/>
        </w:rPr>
      </w:pPr>
      <w:r w:rsidRPr="00897FC6">
        <w:rPr>
          <w:rFonts w:asciiTheme="majorBidi" w:hAnsiTheme="majorBidi" w:cstheme="majorBidi"/>
          <w:sz w:val="24"/>
          <w:szCs w:val="24"/>
        </w:rPr>
        <w:t xml:space="preserve">Figure </w:t>
      </w:r>
      <w:r w:rsidR="00656431">
        <w:rPr>
          <w:rFonts w:asciiTheme="majorBidi" w:hAnsiTheme="majorBidi" w:cstheme="majorBidi"/>
          <w:sz w:val="24"/>
          <w:szCs w:val="24"/>
        </w:rPr>
        <w:t>S8</w:t>
      </w:r>
      <w:r w:rsidRPr="00897FC6">
        <w:rPr>
          <w:rFonts w:asciiTheme="majorBidi" w:hAnsiTheme="majorBidi" w:cstheme="majorBidi"/>
          <w:sz w:val="24"/>
          <w:szCs w:val="24"/>
        </w:rPr>
        <w:t xml:space="preserve">: </w:t>
      </w:r>
      <w:r w:rsidRPr="00897FC6">
        <w:rPr>
          <w:rFonts w:asciiTheme="majorBidi" w:hAnsiTheme="majorBidi" w:cstheme="majorBidi"/>
          <w:noProof/>
          <w:sz w:val="24"/>
          <w:szCs w:val="24"/>
        </w:rPr>
        <w:t xml:space="preserve">XRD pattern of </w:t>
      </w:r>
      <w:r w:rsidR="00897FC6">
        <w:rPr>
          <w:rFonts w:asciiTheme="majorBidi" w:hAnsiTheme="majorBidi" w:cstheme="majorBidi"/>
          <w:noProof/>
          <w:sz w:val="24"/>
          <w:szCs w:val="24"/>
        </w:rPr>
        <w:t xml:space="preserve">the </w:t>
      </w:r>
      <w:r w:rsidRPr="00897FC6">
        <w:rPr>
          <w:rFonts w:asciiTheme="majorBidi" w:hAnsiTheme="majorBidi" w:cstheme="majorBidi"/>
          <w:noProof/>
          <w:sz w:val="24"/>
          <w:szCs w:val="24"/>
        </w:rPr>
        <w:t>SPEEK</w:t>
      </w:r>
      <w:r w:rsidR="00897FC6">
        <w:rPr>
          <w:rFonts w:asciiTheme="majorBidi" w:hAnsiTheme="majorBidi" w:cstheme="majorBidi"/>
          <w:noProof/>
          <w:sz w:val="24"/>
          <w:szCs w:val="24"/>
        </w:rPr>
        <w:t>-</w:t>
      </w:r>
      <w:r w:rsidRPr="00897FC6">
        <w:rPr>
          <w:rFonts w:asciiTheme="majorBidi" w:hAnsiTheme="majorBidi" w:cstheme="majorBidi"/>
          <w:noProof/>
          <w:sz w:val="24"/>
          <w:szCs w:val="24"/>
        </w:rPr>
        <w:t>PIL2 composites membrane sample.</w:t>
      </w:r>
    </w:p>
    <w:p w:rsidR="00545070" w:rsidRPr="00897FC6" w:rsidRDefault="00545070" w:rsidP="00545070">
      <w:pPr>
        <w:spacing w:after="0"/>
        <w:jc w:val="center"/>
        <w:rPr>
          <w:rFonts w:asciiTheme="majorBidi" w:hAnsiTheme="majorBidi" w:cstheme="majorBidi"/>
          <w:noProof/>
          <w:sz w:val="24"/>
          <w:szCs w:val="24"/>
        </w:rPr>
      </w:pPr>
    </w:p>
    <w:p w:rsidR="0032411E" w:rsidRPr="0032411E" w:rsidRDefault="0032411E" w:rsidP="0032411E">
      <w:pPr>
        <w:spacing w:before="100" w:beforeAutospacing="1" w:after="100" w:afterAutospacing="1" w:line="240" w:lineRule="auto"/>
        <w:jc w:val="center"/>
        <w:rPr>
          <w:rFonts w:ascii="Times New Roman" w:eastAsia="Times New Roman" w:hAnsi="Times New Roman" w:cs="Times New Roman"/>
          <w:sz w:val="24"/>
          <w:szCs w:val="24"/>
        </w:rPr>
      </w:pPr>
    </w:p>
    <w:p w:rsidR="00897FC6" w:rsidRDefault="00897FC6" w:rsidP="00C822DE">
      <w:pPr>
        <w:spacing w:after="0" w:line="240" w:lineRule="auto"/>
        <w:rPr>
          <w:rFonts w:asciiTheme="majorBidi" w:hAnsiTheme="majorBidi" w:cstheme="majorBidi"/>
          <w:b/>
          <w:bCs/>
          <w:sz w:val="24"/>
          <w:szCs w:val="24"/>
        </w:rPr>
      </w:pPr>
    </w:p>
    <w:p w:rsidR="00656431" w:rsidRDefault="00656431" w:rsidP="00656431">
      <w:pPr>
        <w:spacing w:after="0" w:line="240" w:lineRule="auto"/>
        <w:jc w:val="center"/>
        <w:rPr>
          <w:rFonts w:ascii="Times New Roman" w:eastAsia="Times New Roman" w:hAnsi="Times New Roman" w:cs="Times New Roman"/>
          <w:sz w:val="24"/>
          <w:szCs w:val="24"/>
        </w:rPr>
      </w:pPr>
      <w:r w:rsidRPr="006963DD">
        <w:rPr>
          <w:rFonts w:ascii="Times New Roman" w:eastAsia="Times New Roman" w:hAnsi="Times New Roman" w:cs="Times New Roman"/>
          <w:noProof/>
          <w:sz w:val="24"/>
          <w:szCs w:val="24"/>
        </w:rPr>
        <w:lastRenderedPageBreak/>
        <w:drawing>
          <wp:inline distT="0" distB="0" distL="0" distR="0" wp14:anchorId="41080774" wp14:editId="6C12C93A">
            <wp:extent cx="5239512" cy="3657600"/>
            <wp:effectExtent l="0" t="0" r="0" b="0"/>
            <wp:docPr id="25" name="Picture 25" descr="D:\AA\15 NPST Related\00 AA- NPST (Running Details)\02 Research\Paper 3 - NPST\EIS\Nyquist_50 (P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A\15 NPST Related\00 AA- NPST (Running Details)\02 Research\Paper 3 - NPST\EIS\Nyquist_50 (PIL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9512" cy="3657600"/>
                    </a:xfrm>
                    <a:prstGeom prst="rect">
                      <a:avLst/>
                    </a:prstGeom>
                    <a:noFill/>
                    <a:ln>
                      <a:noFill/>
                    </a:ln>
                  </pic:spPr>
                </pic:pic>
              </a:graphicData>
            </a:graphic>
          </wp:inline>
        </w:drawing>
      </w:r>
    </w:p>
    <w:p w:rsidR="0032411E" w:rsidRPr="0032411E" w:rsidRDefault="0032411E" w:rsidP="0032411E">
      <w:pPr>
        <w:spacing w:before="100" w:beforeAutospacing="1" w:after="100" w:afterAutospacing="1" w:line="240" w:lineRule="auto"/>
        <w:jc w:val="center"/>
        <w:rPr>
          <w:rFonts w:ascii="Times New Roman" w:eastAsia="Times New Roman" w:hAnsi="Times New Roman" w:cs="Times New Roman"/>
          <w:sz w:val="24"/>
          <w:szCs w:val="24"/>
        </w:rPr>
      </w:pPr>
      <w:r w:rsidRPr="0032411E">
        <w:rPr>
          <w:rFonts w:ascii="Times New Roman" w:eastAsia="Times New Roman" w:hAnsi="Times New Roman" w:cs="Times New Roman"/>
          <w:noProof/>
          <w:sz w:val="24"/>
          <w:szCs w:val="24"/>
        </w:rPr>
        <w:drawing>
          <wp:inline distT="0" distB="0" distL="0" distR="0">
            <wp:extent cx="5239512" cy="3657600"/>
            <wp:effectExtent l="0" t="0" r="0" b="0"/>
            <wp:docPr id="13" name="Picture 13" descr="C:\Users\Admin\AppData\Local\Packages\Microsoft.Windows.Photos_8wekyb3d8bbwe\TempState\ShareServiceTempFolder\SPIL2-35-75_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Packages\Microsoft.Windows.Photos_8wekyb3d8bbwe\TempState\ShareServiceTempFolder\SPIL2-35-75_120.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9512" cy="3657600"/>
                    </a:xfrm>
                    <a:prstGeom prst="rect">
                      <a:avLst/>
                    </a:prstGeom>
                    <a:noFill/>
                    <a:ln>
                      <a:noFill/>
                    </a:ln>
                  </pic:spPr>
                </pic:pic>
              </a:graphicData>
            </a:graphic>
          </wp:inline>
        </w:drawing>
      </w:r>
    </w:p>
    <w:p w:rsidR="00656431" w:rsidRDefault="00656431" w:rsidP="00656431">
      <w:pPr>
        <w:spacing w:after="0"/>
        <w:jc w:val="center"/>
        <w:rPr>
          <w:rFonts w:asciiTheme="majorBidi" w:hAnsiTheme="majorBidi" w:cstheme="majorBidi"/>
          <w:sz w:val="24"/>
          <w:szCs w:val="24"/>
        </w:rPr>
      </w:pPr>
      <w:r w:rsidRPr="00ED5DFB">
        <w:rPr>
          <w:rFonts w:asciiTheme="majorBidi" w:hAnsiTheme="majorBidi" w:cstheme="majorBidi"/>
          <w:sz w:val="24"/>
          <w:szCs w:val="24"/>
        </w:rPr>
        <w:t>Figure S9. Nyquist plot of the composite PEM with different loading of PIL</w:t>
      </w:r>
      <w:r w:rsidR="00545070">
        <w:rPr>
          <w:rFonts w:asciiTheme="majorBidi" w:hAnsiTheme="majorBidi" w:cstheme="majorBidi"/>
          <w:sz w:val="24"/>
          <w:szCs w:val="24"/>
        </w:rPr>
        <w:t>-</w:t>
      </w:r>
      <w:r w:rsidRPr="00ED5DFB">
        <w:rPr>
          <w:rFonts w:asciiTheme="majorBidi" w:hAnsiTheme="majorBidi" w:cstheme="majorBidi"/>
          <w:sz w:val="24"/>
          <w:szCs w:val="24"/>
        </w:rPr>
        <w:t>2 at</w:t>
      </w:r>
      <w:r w:rsidR="0032411E">
        <w:rPr>
          <w:rFonts w:asciiTheme="majorBidi" w:hAnsiTheme="majorBidi" w:cstheme="majorBidi"/>
          <w:sz w:val="24"/>
          <w:szCs w:val="24"/>
        </w:rPr>
        <w:t xml:space="preserve"> (a) </w:t>
      </w:r>
      <w:r w:rsidRPr="00ED5DFB">
        <w:rPr>
          <w:rFonts w:asciiTheme="majorBidi" w:hAnsiTheme="majorBidi" w:cstheme="majorBidi"/>
          <w:sz w:val="24"/>
          <w:szCs w:val="24"/>
        </w:rPr>
        <w:sym w:font="Symbol" w:char="F0BB"/>
      </w:r>
      <w:r w:rsidRPr="00ED5DFB">
        <w:rPr>
          <w:rFonts w:asciiTheme="majorBidi" w:hAnsiTheme="majorBidi" w:cstheme="majorBidi"/>
          <w:sz w:val="24"/>
          <w:szCs w:val="24"/>
        </w:rPr>
        <w:t xml:space="preserve">50 </w:t>
      </w:r>
      <w:r w:rsidRPr="00ED5DFB">
        <w:rPr>
          <w:rFonts w:asciiTheme="majorBidi" w:hAnsiTheme="majorBidi" w:cstheme="majorBidi"/>
          <w:sz w:val="24"/>
          <w:szCs w:val="24"/>
        </w:rPr>
        <w:sym w:font="Symbol" w:char="F0B0"/>
      </w:r>
      <w:r w:rsidRPr="00ED5DFB">
        <w:rPr>
          <w:rFonts w:asciiTheme="majorBidi" w:hAnsiTheme="majorBidi" w:cstheme="majorBidi"/>
          <w:sz w:val="24"/>
          <w:szCs w:val="24"/>
        </w:rPr>
        <w:t>C</w:t>
      </w:r>
      <w:r w:rsidR="0032411E">
        <w:rPr>
          <w:rFonts w:asciiTheme="majorBidi" w:hAnsiTheme="majorBidi" w:cstheme="majorBidi"/>
          <w:sz w:val="24"/>
          <w:szCs w:val="24"/>
        </w:rPr>
        <w:t xml:space="preserve"> </w:t>
      </w:r>
      <w:r w:rsidR="0032411E" w:rsidRPr="00A80645">
        <w:rPr>
          <w:rFonts w:asciiTheme="majorBidi" w:hAnsiTheme="majorBidi" w:cstheme="majorBidi"/>
          <w:sz w:val="24"/>
          <w:szCs w:val="24"/>
        </w:rPr>
        <w:t xml:space="preserve">and (b) </w:t>
      </w:r>
      <w:r w:rsidR="0032411E" w:rsidRPr="00A80645">
        <w:rPr>
          <w:rFonts w:asciiTheme="majorBidi" w:hAnsiTheme="majorBidi" w:cstheme="majorBidi"/>
          <w:sz w:val="24"/>
          <w:szCs w:val="24"/>
        </w:rPr>
        <w:sym w:font="Symbol" w:char="F0BB"/>
      </w:r>
      <w:r w:rsidR="0032411E" w:rsidRPr="00A80645">
        <w:rPr>
          <w:rFonts w:asciiTheme="majorBidi" w:hAnsiTheme="majorBidi" w:cstheme="majorBidi"/>
          <w:sz w:val="24"/>
          <w:szCs w:val="24"/>
        </w:rPr>
        <w:t xml:space="preserve">120 </w:t>
      </w:r>
      <w:r w:rsidR="0032411E" w:rsidRPr="00A80645">
        <w:rPr>
          <w:rFonts w:asciiTheme="majorBidi" w:hAnsiTheme="majorBidi" w:cstheme="majorBidi"/>
          <w:sz w:val="24"/>
          <w:szCs w:val="24"/>
        </w:rPr>
        <w:sym w:font="Symbol" w:char="F0B0"/>
      </w:r>
      <w:r w:rsidR="0032411E" w:rsidRPr="00A80645">
        <w:rPr>
          <w:rFonts w:asciiTheme="majorBidi" w:hAnsiTheme="majorBidi" w:cstheme="majorBidi"/>
          <w:sz w:val="24"/>
          <w:szCs w:val="24"/>
        </w:rPr>
        <w:t>C.</w:t>
      </w:r>
      <w:r w:rsidRPr="00ED5DFB">
        <w:rPr>
          <w:rFonts w:asciiTheme="majorBidi" w:hAnsiTheme="majorBidi" w:cstheme="majorBidi"/>
          <w:sz w:val="24"/>
          <w:szCs w:val="24"/>
        </w:rPr>
        <w:t xml:space="preserve"> </w:t>
      </w:r>
    </w:p>
    <w:p w:rsidR="0032411E" w:rsidRPr="00ED5DFB" w:rsidRDefault="0032411E" w:rsidP="00656431">
      <w:pPr>
        <w:spacing w:after="0"/>
        <w:jc w:val="center"/>
        <w:rPr>
          <w:rFonts w:asciiTheme="majorBidi" w:hAnsiTheme="majorBidi" w:cstheme="majorBidi"/>
          <w:sz w:val="24"/>
          <w:szCs w:val="24"/>
        </w:rPr>
      </w:pPr>
    </w:p>
    <w:p w:rsidR="00F50EFB" w:rsidRPr="002D4C15" w:rsidRDefault="002D4C15" w:rsidP="00C822DE">
      <w:pPr>
        <w:spacing w:after="0" w:line="240" w:lineRule="auto"/>
        <w:rPr>
          <w:rFonts w:asciiTheme="majorBidi" w:hAnsiTheme="majorBidi" w:cstheme="majorBidi"/>
          <w:b/>
          <w:bCs/>
          <w:sz w:val="24"/>
          <w:szCs w:val="24"/>
        </w:rPr>
      </w:pPr>
      <w:r w:rsidRPr="002D4C15">
        <w:rPr>
          <w:rFonts w:asciiTheme="majorBidi" w:hAnsiTheme="majorBidi" w:cstheme="majorBidi"/>
          <w:b/>
          <w:bCs/>
          <w:sz w:val="24"/>
          <w:szCs w:val="24"/>
        </w:rPr>
        <w:t>References:</w:t>
      </w:r>
    </w:p>
    <w:p w:rsidR="00F50EFB" w:rsidRP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1.</w:t>
      </w:r>
      <w:r w:rsidRPr="002D4C15">
        <w:rPr>
          <w:rFonts w:asciiTheme="majorBidi" w:hAnsiTheme="majorBidi" w:cstheme="majorBidi"/>
          <w:sz w:val="24"/>
          <w:szCs w:val="24"/>
        </w:rPr>
        <w:tab/>
        <w:t xml:space="preserve">Goh, J.T.E.; Abdul Rahim, A.R.; Masdar, M.S.; Shyuan, L.K. Enhanced Performance of Polymer Electrolyte Membranes via Modification with Ionic Liquids for Fuel Cell Applications. </w:t>
      </w:r>
      <w:r w:rsidRPr="002D4C15">
        <w:rPr>
          <w:rFonts w:asciiTheme="majorBidi" w:hAnsiTheme="majorBidi" w:cstheme="majorBidi"/>
          <w:i/>
          <w:sz w:val="24"/>
          <w:szCs w:val="24"/>
        </w:rPr>
        <w:t xml:space="preserve">Membranes </w:t>
      </w:r>
      <w:r w:rsidRPr="002D4C15">
        <w:rPr>
          <w:rFonts w:asciiTheme="majorBidi" w:hAnsiTheme="majorBidi" w:cstheme="majorBidi"/>
          <w:b/>
          <w:sz w:val="24"/>
          <w:szCs w:val="24"/>
        </w:rPr>
        <w:t>2021</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11</w:t>
      </w:r>
      <w:r w:rsidRPr="002D4C15">
        <w:rPr>
          <w:rFonts w:asciiTheme="majorBidi" w:hAnsiTheme="majorBidi" w:cstheme="majorBidi"/>
          <w:sz w:val="24"/>
          <w:szCs w:val="24"/>
        </w:rPr>
        <w:t>, 395.</w:t>
      </w:r>
    </w:p>
    <w:p w:rsidR="00F50EFB" w:rsidRP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2.</w:t>
      </w:r>
      <w:r w:rsidRPr="002D4C15">
        <w:rPr>
          <w:rFonts w:asciiTheme="majorBidi" w:hAnsiTheme="majorBidi" w:cstheme="majorBidi"/>
          <w:sz w:val="24"/>
          <w:szCs w:val="24"/>
        </w:rPr>
        <w:tab/>
        <w:t xml:space="preserve">Azum, N.; Ali, M. Exploring solvation behaviour of biocompatible ionic liquid 2-hydroxyethylammonium formate + polyethylene glycols mixtures: Role of oxyethylene and hydroxyl units of PEGs. </w:t>
      </w:r>
      <w:r w:rsidRPr="002D4C15">
        <w:rPr>
          <w:rFonts w:asciiTheme="majorBidi" w:hAnsiTheme="majorBidi" w:cstheme="majorBidi"/>
          <w:i/>
          <w:sz w:val="24"/>
          <w:szCs w:val="24"/>
        </w:rPr>
        <w:t xml:space="preserve">Journal of Molecular Liquids </w:t>
      </w:r>
      <w:r w:rsidRPr="002D4C15">
        <w:rPr>
          <w:rFonts w:asciiTheme="majorBidi" w:hAnsiTheme="majorBidi" w:cstheme="majorBidi"/>
          <w:b/>
          <w:sz w:val="24"/>
          <w:szCs w:val="24"/>
        </w:rPr>
        <w:t>2023</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382</w:t>
      </w:r>
      <w:r w:rsidR="002D4C15">
        <w:rPr>
          <w:rFonts w:asciiTheme="majorBidi" w:hAnsiTheme="majorBidi" w:cstheme="majorBidi"/>
          <w:sz w:val="24"/>
          <w:szCs w:val="24"/>
        </w:rPr>
        <w:t>, 121922.</w:t>
      </w:r>
    </w:p>
    <w:p w:rsidR="00F50EFB" w:rsidRP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3.</w:t>
      </w:r>
      <w:r w:rsidRPr="002D4C15">
        <w:rPr>
          <w:rFonts w:asciiTheme="majorBidi" w:hAnsiTheme="majorBidi" w:cstheme="majorBidi"/>
          <w:sz w:val="24"/>
          <w:szCs w:val="24"/>
        </w:rPr>
        <w:tab/>
        <w:t xml:space="preserve">Bicak, N. A new ionic liquid: 2-hydroxy ethylammonium formate. </w:t>
      </w:r>
      <w:r w:rsidRPr="002D4C15">
        <w:rPr>
          <w:rFonts w:asciiTheme="majorBidi" w:hAnsiTheme="majorBidi" w:cstheme="majorBidi"/>
          <w:i/>
          <w:sz w:val="24"/>
          <w:szCs w:val="24"/>
        </w:rPr>
        <w:t xml:space="preserve">Journal of Molecular Liquids </w:t>
      </w:r>
      <w:r w:rsidRPr="002D4C15">
        <w:rPr>
          <w:rFonts w:asciiTheme="majorBidi" w:hAnsiTheme="majorBidi" w:cstheme="majorBidi"/>
          <w:b/>
          <w:sz w:val="24"/>
          <w:szCs w:val="24"/>
        </w:rPr>
        <w:t>2005</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116</w:t>
      </w:r>
      <w:r w:rsidR="002D4C15">
        <w:rPr>
          <w:rFonts w:asciiTheme="majorBidi" w:hAnsiTheme="majorBidi" w:cstheme="majorBidi"/>
          <w:sz w:val="24"/>
          <w:szCs w:val="24"/>
        </w:rPr>
        <w:t>, 15-18</w:t>
      </w:r>
      <w:r w:rsidRPr="002D4C15">
        <w:rPr>
          <w:rFonts w:asciiTheme="majorBidi" w:hAnsiTheme="majorBidi" w:cstheme="majorBidi"/>
          <w:sz w:val="24"/>
          <w:szCs w:val="24"/>
        </w:rPr>
        <w:t>.</w:t>
      </w:r>
    </w:p>
    <w:p w:rsid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4.</w:t>
      </w:r>
      <w:r w:rsidRPr="002D4C15">
        <w:rPr>
          <w:rFonts w:asciiTheme="majorBidi" w:hAnsiTheme="majorBidi" w:cstheme="majorBidi"/>
          <w:sz w:val="24"/>
          <w:szCs w:val="24"/>
        </w:rPr>
        <w:tab/>
        <w:t xml:space="preserve">Umebayashi, Y.; Fujimori, T.; Sukizaki, T.; Asada, M.; Fujii, K.; Kanzaki, R.; Ishiguro, S. Evidence of conformational equilibrium of 1-ethyl-3-methylimidazolium in its ionic liquid salts: Raman spectroscopic study and quantum chemical calculations. </w:t>
      </w:r>
      <w:r w:rsidRPr="002D4C15">
        <w:rPr>
          <w:rFonts w:asciiTheme="majorBidi" w:hAnsiTheme="majorBidi" w:cstheme="majorBidi"/>
          <w:i/>
          <w:sz w:val="24"/>
          <w:szCs w:val="24"/>
        </w:rPr>
        <w:t xml:space="preserve">J Phys Chem A </w:t>
      </w:r>
      <w:r w:rsidRPr="002D4C15">
        <w:rPr>
          <w:rFonts w:asciiTheme="majorBidi" w:hAnsiTheme="majorBidi" w:cstheme="majorBidi"/>
          <w:b/>
          <w:sz w:val="24"/>
          <w:szCs w:val="24"/>
        </w:rPr>
        <w:t>2005</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109</w:t>
      </w:r>
      <w:r w:rsidR="002D4C15">
        <w:rPr>
          <w:rFonts w:asciiTheme="majorBidi" w:hAnsiTheme="majorBidi" w:cstheme="majorBidi"/>
          <w:sz w:val="24"/>
          <w:szCs w:val="24"/>
        </w:rPr>
        <w:t>, 8976-8982.</w:t>
      </w:r>
      <w:r w:rsidRPr="002D4C15">
        <w:rPr>
          <w:rFonts w:asciiTheme="majorBidi" w:hAnsiTheme="majorBidi" w:cstheme="majorBidi"/>
          <w:sz w:val="24"/>
          <w:szCs w:val="24"/>
        </w:rPr>
        <w:t xml:space="preserve"> </w:t>
      </w:r>
    </w:p>
    <w:p w:rsidR="00F50EFB" w:rsidRP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5.</w:t>
      </w:r>
      <w:r w:rsidRPr="002D4C15">
        <w:rPr>
          <w:rFonts w:asciiTheme="majorBidi" w:hAnsiTheme="majorBidi" w:cstheme="majorBidi"/>
          <w:sz w:val="24"/>
          <w:szCs w:val="24"/>
        </w:rPr>
        <w:tab/>
        <w:t xml:space="preserve">Trequattrini, F.; Celeste, A.; Capitani, F.; Palumbo, O.; Cimini, A.; Paolone, A. Temperature and Pressure Dependence of the Infrared Spectrum of 1-Ethyl-3-Methylimidazolium Trifluoromethanesulfonate Ionic Liquid. </w:t>
      </w:r>
      <w:r w:rsidRPr="002D4C15">
        <w:rPr>
          <w:rFonts w:asciiTheme="majorBidi" w:hAnsiTheme="majorBidi" w:cstheme="majorBidi"/>
          <w:i/>
          <w:sz w:val="24"/>
          <w:szCs w:val="24"/>
        </w:rPr>
        <w:t xml:space="preserve">Applied Sciences </w:t>
      </w:r>
      <w:r w:rsidRPr="002D4C15">
        <w:rPr>
          <w:rFonts w:asciiTheme="majorBidi" w:hAnsiTheme="majorBidi" w:cstheme="majorBidi"/>
          <w:b/>
          <w:sz w:val="24"/>
          <w:szCs w:val="24"/>
        </w:rPr>
        <w:t>2020</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10</w:t>
      </w:r>
      <w:r w:rsidRPr="002D4C15">
        <w:rPr>
          <w:rFonts w:asciiTheme="majorBidi" w:hAnsiTheme="majorBidi" w:cstheme="majorBidi"/>
          <w:sz w:val="24"/>
          <w:szCs w:val="24"/>
        </w:rPr>
        <w:t>, 4404.</w:t>
      </w:r>
    </w:p>
    <w:p w:rsidR="00F50EFB" w:rsidRP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6.</w:t>
      </w:r>
      <w:r w:rsidRPr="002D4C15">
        <w:rPr>
          <w:rFonts w:asciiTheme="majorBidi" w:hAnsiTheme="majorBidi" w:cstheme="majorBidi"/>
          <w:sz w:val="24"/>
          <w:szCs w:val="24"/>
        </w:rPr>
        <w:tab/>
        <w:t xml:space="preserve">Mori, K.; Hashimoto, S.; Yuzuri, T.; Sakakibara, K. Structural and Spectroscopic Characteristics of a Proton-Conductive Ionic Liquid Diethylmethylammonium Trifluoromethanesulfonate [dema][TfOH]. </w:t>
      </w:r>
      <w:r w:rsidRPr="002D4C15">
        <w:rPr>
          <w:rFonts w:asciiTheme="majorBidi" w:hAnsiTheme="majorBidi" w:cstheme="majorBidi"/>
          <w:i/>
          <w:sz w:val="24"/>
          <w:szCs w:val="24"/>
        </w:rPr>
        <w:t xml:space="preserve">Bulletin of the Chemical Society of Japan </w:t>
      </w:r>
      <w:r w:rsidRPr="002D4C15">
        <w:rPr>
          <w:rFonts w:asciiTheme="majorBidi" w:hAnsiTheme="majorBidi" w:cstheme="majorBidi"/>
          <w:b/>
          <w:sz w:val="24"/>
          <w:szCs w:val="24"/>
        </w:rPr>
        <w:t>2010</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83</w:t>
      </w:r>
      <w:r w:rsidR="002D4C15">
        <w:rPr>
          <w:rFonts w:asciiTheme="majorBidi" w:hAnsiTheme="majorBidi" w:cstheme="majorBidi"/>
          <w:sz w:val="24"/>
          <w:szCs w:val="24"/>
        </w:rPr>
        <w:t>, 328-334.</w:t>
      </w:r>
    </w:p>
    <w:p w:rsidR="00F50EFB" w:rsidRP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7.</w:t>
      </w:r>
      <w:r w:rsidRPr="002D4C15">
        <w:rPr>
          <w:rFonts w:asciiTheme="majorBidi" w:hAnsiTheme="majorBidi" w:cstheme="majorBidi"/>
          <w:sz w:val="24"/>
          <w:szCs w:val="24"/>
        </w:rPr>
        <w:tab/>
        <w:t xml:space="preserve">Rathika, R.; Suthanthiraraj, S.A. Influence of 1-ethyl-3-methylimidazolium bis (trifluoromethyl sulfonyl) imide plasticization on zinc-ion conducting PEO/PVdF blend gel polymer electrolyte. </w:t>
      </w:r>
      <w:r w:rsidRPr="002D4C15">
        <w:rPr>
          <w:rFonts w:asciiTheme="majorBidi" w:hAnsiTheme="majorBidi" w:cstheme="majorBidi"/>
          <w:i/>
          <w:sz w:val="24"/>
          <w:szCs w:val="24"/>
        </w:rPr>
        <w:t xml:space="preserve">Journal of Materials Science: Materials in Electronics </w:t>
      </w:r>
      <w:r w:rsidRPr="002D4C15">
        <w:rPr>
          <w:rFonts w:asciiTheme="majorBidi" w:hAnsiTheme="majorBidi" w:cstheme="majorBidi"/>
          <w:b/>
          <w:sz w:val="24"/>
          <w:szCs w:val="24"/>
        </w:rPr>
        <w:t>2018</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29</w:t>
      </w:r>
      <w:r w:rsidR="002D4C15">
        <w:rPr>
          <w:rFonts w:asciiTheme="majorBidi" w:hAnsiTheme="majorBidi" w:cstheme="majorBidi"/>
          <w:sz w:val="24"/>
          <w:szCs w:val="24"/>
        </w:rPr>
        <w:t>, 19632-19643.</w:t>
      </w:r>
    </w:p>
    <w:p w:rsid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8.</w:t>
      </w:r>
      <w:r w:rsidRPr="002D4C15">
        <w:rPr>
          <w:rFonts w:asciiTheme="majorBidi" w:hAnsiTheme="majorBidi" w:cstheme="majorBidi"/>
          <w:sz w:val="24"/>
          <w:szCs w:val="24"/>
        </w:rPr>
        <w:tab/>
        <w:t xml:space="preserve">Rathika, R.; Padmaraj, O.; Suthanthiraraj, S.A. Electrical conductivity and dielectric relaxation behaviour of PEO/PVdF-based solid polymer blend electrolytes for zinc battery applications. </w:t>
      </w:r>
      <w:r w:rsidRPr="002D4C15">
        <w:rPr>
          <w:rFonts w:asciiTheme="majorBidi" w:hAnsiTheme="majorBidi" w:cstheme="majorBidi"/>
          <w:i/>
          <w:sz w:val="24"/>
          <w:szCs w:val="24"/>
        </w:rPr>
        <w:t xml:space="preserve">Ionics </w:t>
      </w:r>
      <w:r w:rsidRPr="002D4C15">
        <w:rPr>
          <w:rFonts w:asciiTheme="majorBidi" w:hAnsiTheme="majorBidi" w:cstheme="majorBidi"/>
          <w:b/>
          <w:sz w:val="24"/>
          <w:szCs w:val="24"/>
        </w:rPr>
        <w:t>2018</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24</w:t>
      </w:r>
      <w:r w:rsidR="002D4C15">
        <w:rPr>
          <w:rFonts w:asciiTheme="majorBidi" w:hAnsiTheme="majorBidi" w:cstheme="majorBidi"/>
          <w:sz w:val="24"/>
          <w:szCs w:val="24"/>
        </w:rPr>
        <w:t>, 243-255.</w:t>
      </w:r>
    </w:p>
    <w:p w:rsidR="00F50EFB" w:rsidRP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9.</w:t>
      </w:r>
      <w:r w:rsidRPr="002D4C15">
        <w:rPr>
          <w:rFonts w:asciiTheme="majorBidi" w:hAnsiTheme="majorBidi" w:cstheme="majorBidi"/>
          <w:sz w:val="24"/>
          <w:szCs w:val="24"/>
        </w:rPr>
        <w:tab/>
        <w:t xml:space="preserve">Noack, K.; Schulz, P.S.; Paape, N.; Kiefer, J.; Wasserscheid, P.; Leipertz, A. The role of the C2 position in interionic interactions of imidazolium based ionic liquids: a vibrational and NMR spectroscopic study. </w:t>
      </w:r>
      <w:r w:rsidRPr="002D4C15">
        <w:rPr>
          <w:rFonts w:asciiTheme="majorBidi" w:hAnsiTheme="majorBidi" w:cstheme="majorBidi"/>
          <w:i/>
          <w:sz w:val="24"/>
          <w:szCs w:val="24"/>
        </w:rPr>
        <w:t xml:space="preserve">Physical Chemistry Chemical Physics </w:t>
      </w:r>
      <w:r w:rsidRPr="002D4C15">
        <w:rPr>
          <w:rFonts w:asciiTheme="majorBidi" w:hAnsiTheme="majorBidi" w:cstheme="majorBidi"/>
          <w:b/>
          <w:sz w:val="24"/>
          <w:szCs w:val="24"/>
        </w:rPr>
        <w:t>2010</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12</w:t>
      </w:r>
      <w:r w:rsidR="002D4C15">
        <w:rPr>
          <w:rFonts w:asciiTheme="majorBidi" w:hAnsiTheme="majorBidi" w:cstheme="majorBidi"/>
          <w:sz w:val="24"/>
          <w:szCs w:val="24"/>
        </w:rPr>
        <w:t>, 14153-14161.</w:t>
      </w:r>
    </w:p>
    <w:p w:rsidR="00F50EFB" w:rsidRP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10.</w:t>
      </w:r>
      <w:r w:rsidRPr="002D4C15">
        <w:rPr>
          <w:rFonts w:asciiTheme="majorBidi" w:hAnsiTheme="majorBidi" w:cstheme="majorBidi"/>
          <w:sz w:val="24"/>
          <w:szCs w:val="24"/>
        </w:rPr>
        <w:tab/>
        <w:t xml:space="preserve">Singh, V.K.; Shalu; Balo, L.; Gupta, H.; Singh, S.K.; Singh, R.K. Solid polymer electrolytes based on Li+/ionic liquid for lithium secondary batteries. </w:t>
      </w:r>
      <w:r w:rsidRPr="002D4C15">
        <w:rPr>
          <w:rFonts w:asciiTheme="majorBidi" w:hAnsiTheme="majorBidi" w:cstheme="majorBidi"/>
          <w:i/>
          <w:sz w:val="24"/>
          <w:szCs w:val="24"/>
        </w:rPr>
        <w:t xml:space="preserve">Journal of Solid State Electrochemistry </w:t>
      </w:r>
      <w:r w:rsidRPr="002D4C15">
        <w:rPr>
          <w:rFonts w:asciiTheme="majorBidi" w:hAnsiTheme="majorBidi" w:cstheme="majorBidi"/>
          <w:b/>
          <w:sz w:val="24"/>
          <w:szCs w:val="24"/>
        </w:rPr>
        <w:t>2017</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21</w:t>
      </w:r>
      <w:r w:rsidR="002D4C15">
        <w:rPr>
          <w:rFonts w:asciiTheme="majorBidi" w:hAnsiTheme="majorBidi" w:cstheme="majorBidi"/>
          <w:sz w:val="24"/>
          <w:szCs w:val="24"/>
        </w:rPr>
        <w:t>, 1713-1723.</w:t>
      </w:r>
    </w:p>
    <w:p w:rsidR="00F50EFB" w:rsidRP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11.</w:t>
      </w:r>
      <w:r w:rsidRPr="002D4C15">
        <w:rPr>
          <w:rFonts w:asciiTheme="majorBidi" w:hAnsiTheme="majorBidi" w:cstheme="majorBidi"/>
          <w:sz w:val="24"/>
          <w:szCs w:val="24"/>
        </w:rPr>
        <w:tab/>
        <w:t xml:space="preserve">Pandey, G.P.; Hashmi, S.A.; Agrawal, R.C. Experimental investigations on a proton conducting nanocomposite polymer electrolyte. </w:t>
      </w:r>
      <w:r w:rsidRPr="002D4C15">
        <w:rPr>
          <w:rFonts w:asciiTheme="majorBidi" w:hAnsiTheme="majorBidi" w:cstheme="majorBidi"/>
          <w:i/>
          <w:sz w:val="24"/>
          <w:szCs w:val="24"/>
        </w:rPr>
        <w:t xml:space="preserve">Journal of Physics D: Applied Physics </w:t>
      </w:r>
      <w:r w:rsidRPr="002D4C15">
        <w:rPr>
          <w:rFonts w:asciiTheme="majorBidi" w:hAnsiTheme="majorBidi" w:cstheme="majorBidi"/>
          <w:b/>
          <w:sz w:val="24"/>
          <w:szCs w:val="24"/>
        </w:rPr>
        <w:t>2008</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41</w:t>
      </w:r>
      <w:r w:rsidR="002D4C15">
        <w:rPr>
          <w:rFonts w:asciiTheme="majorBidi" w:hAnsiTheme="majorBidi" w:cstheme="majorBidi"/>
          <w:sz w:val="24"/>
          <w:szCs w:val="24"/>
        </w:rPr>
        <w:t>, 055409.</w:t>
      </w:r>
    </w:p>
    <w:p w:rsidR="00F50EFB" w:rsidRPr="002D4C15"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12.</w:t>
      </w:r>
      <w:r w:rsidRPr="002D4C15">
        <w:rPr>
          <w:rFonts w:asciiTheme="majorBidi" w:hAnsiTheme="majorBidi" w:cstheme="majorBidi"/>
          <w:sz w:val="24"/>
          <w:szCs w:val="24"/>
        </w:rPr>
        <w:tab/>
        <w:t xml:space="preserve">Pan, H.; Geysens, P.; Putzeys, T.; Gennaro, A.; Yi, Y.; Li, H.; Atkin, R.; Binnemans, K.; Luo, J.; Wübbenhorst, M. Physicochemical study of diethylmethylammonium methanesulfonate under anhydrous conditions. </w:t>
      </w:r>
      <w:r w:rsidRPr="002D4C15">
        <w:rPr>
          <w:rFonts w:asciiTheme="majorBidi" w:hAnsiTheme="majorBidi" w:cstheme="majorBidi"/>
          <w:i/>
          <w:sz w:val="24"/>
          <w:szCs w:val="24"/>
        </w:rPr>
        <w:t xml:space="preserve">The Journal of Chemical Physics </w:t>
      </w:r>
      <w:r w:rsidRPr="002D4C15">
        <w:rPr>
          <w:rFonts w:asciiTheme="majorBidi" w:hAnsiTheme="majorBidi" w:cstheme="majorBidi"/>
          <w:b/>
          <w:sz w:val="24"/>
          <w:szCs w:val="24"/>
        </w:rPr>
        <w:t>2020</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152</w:t>
      </w:r>
      <w:r w:rsidR="002D4C15">
        <w:rPr>
          <w:rFonts w:asciiTheme="majorBidi" w:hAnsiTheme="majorBidi" w:cstheme="majorBidi"/>
          <w:sz w:val="24"/>
          <w:szCs w:val="24"/>
        </w:rPr>
        <w:t>.</w:t>
      </w:r>
    </w:p>
    <w:p w:rsidR="004D4BEE" w:rsidRPr="00C822DE" w:rsidRDefault="00F50EFB" w:rsidP="00C822DE">
      <w:pPr>
        <w:pStyle w:val="EndNoteBibliography"/>
        <w:spacing w:after="0"/>
        <w:ind w:left="360" w:hanging="360"/>
        <w:jc w:val="both"/>
        <w:rPr>
          <w:rFonts w:asciiTheme="majorBidi" w:hAnsiTheme="majorBidi" w:cstheme="majorBidi"/>
          <w:sz w:val="24"/>
          <w:szCs w:val="24"/>
        </w:rPr>
      </w:pPr>
      <w:r w:rsidRPr="002D4C15">
        <w:rPr>
          <w:rFonts w:asciiTheme="majorBidi" w:hAnsiTheme="majorBidi" w:cstheme="majorBidi"/>
          <w:sz w:val="24"/>
          <w:szCs w:val="24"/>
        </w:rPr>
        <w:t>13.</w:t>
      </w:r>
      <w:r w:rsidRPr="002D4C15">
        <w:rPr>
          <w:rFonts w:asciiTheme="majorBidi" w:hAnsiTheme="majorBidi" w:cstheme="majorBidi"/>
          <w:sz w:val="24"/>
          <w:szCs w:val="24"/>
        </w:rPr>
        <w:tab/>
        <w:t xml:space="preserve">Luo, J.; Hu, J.; Saak, W.; Beckhaus, R.; Wittstock, G.; Vankelecom, I.F.J.; Agert, C.; Conrad, O. Protic ionic liquid and ionic melts prepared from methanesulfonic acid and 1H-1,2,4-triazole as high temperature PEMFC electrolytes. </w:t>
      </w:r>
      <w:r w:rsidRPr="002D4C15">
        <w:rPr>
          <w:rFonts w:asciiTheme="majorBidi" w:hAnsiTheme="majorBidi" w:cstheme="majorBidi"/>
          <w:i/>
          <w:sz w:val="24"/>
          <w:szCs w:val="24"/>
        </w:rPr>
        <w:t xml:space="preserve">Journal of Materials Chemistry </w:t>
      </w:r>
      <w:r w:rsidRPr="002D4C15">
        <w:rPr>
          <w:rFonts w:asciiTheme="majorBidi" w:hAnsiTheme="majorBidi" w:cstheme="majorBidi"/>
          <w:b/>
          <w:sz w:val="24"/>
          <w:szCs w:val="24"/>
        </w:rPr>
        <w:t>2011</w:t>
      </w:r>
      <w:r w:rsidRPr="002D4C15">
        <w:rPr>
          <w:rFonts w:asciiTheme="majorBidi" w:hAnsiTheme="majorBidi" w:cstheme="majorBidi"/>
          <w:sz w:val="24"/>
          <w:szCs w:val="24"/>
        </w:rPr>
        <w:t xml:space="preserve">, </w:t>
      </w:r>
      <w:r w:rsidRPr="002D4C15">
        <w:rPr>
          <w:rFonts w:asciiTheme="majorBidi" w:hAnsiTheme="majorBidi" w:cstheme="majorBidi"/>
          <w:i/>
          <w:sz w:val="24"/>
          <w:szCs w:val="24"/>
        </w:rPr>
        <w:t>21</w:t>
      </w:r>
      <w:r w:rsidRPr="002D4C15">
        <w:rPr>
          <w:rFonts w:asciiTheme="majorBidi" w:hAnsiTheme="majorBidi" w:cstheme="majorBidi"/>
          <w:sz w:val="24"/>
          <w:szCs w:val="24"/>
        </w:rPr>
        <w:t>, 1042</w:t>
      </w:r>
      <w:r w:rsidR="002D4C15">
        <w:rPr>
          <w:rFonts w:asciiTheme="majorBidi" w:hAnsiTheme="majorBidi" w:cstheme="majorBidi"/>
          <w:sz w:val="24"/>
          <w:szCs w:val="24"/>
        </w:rPr>
        <w:t>6-10436.</w:t>
      </w:r>
    </w:p>
    <w:sectPr w:rsidR="004D4BEE" w:rsidRPr="00C82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50EFB"/>
    <w:rsid w:val="001E30CE"/>
    <w:rsid w:val="00244237"/>
    <w:rsid w:val="002D4C15"/>
    <w:rsid w:val="0032411E"/>
    <w:rsid w:val="00392D7F"/>
    <w:rsid w:val="004040F2"/>
    <w:rsid w:val="004429EA"/>
    <w:rsid w:val="004D4BEE"/>
    <w:rsid w:val="004F7955"/>
    <w:rsid w:val="0053670C"/>
    <w:rsid w:val="00545070"/>
    <w:rsid w:val="00656431"/>
    <w:rsid w:val="00721B03"/>
    <w:rsid w:val="00897FC6"/>
    <w:rsid w:val="009E1929"/>
    <w:rsid w:val="00A21C41"/>
    <w:rsid w:val="00BC792C"/>
    <w:rsid w:val="00C822DE"/>
    <w:rsid w:val="00D57C4D"/>
    <w:rsid w:val="00E91EA2"/>
    <w:rsid w:val="00ED5DFB"/>
    <w:rsid w:val="00F50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B1F0E-6A19-480D-9380-99EB247B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EFB"/>
    <w:rPr>
      <w:color w:val="0000FF"/>
      <w:u w:val="single"/>
    </w:rPr>
  </w:style>
  <w:style w:type="character" w:customStyle="1" w:styleId="html-italic">
    <w:name w:val="html-italic"/>
    <w:basedOn w:val="DefaultParagraphFont"/>
    <w:rsid w:val="00F50EFB"/>
  </w:style>
  <w:style w:type="table" w:styleId="TableGrid">
    <w:name w:val="Table Grid"/>
    <w:basedOn w:val="TableNormal"/>
    <w:uiPriority w:val="39"/>
    <w:rsid w:val="00F5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50EF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50EFB"/>
    <w:rPr>
      <w:rFonts w:ascii="Calibri" w:hAnsi="Calibri" w:cs="Calibri"/>
      <w:noProof/>
    </w:rPr>
  </w:style>
  <w:style w:type="paragraph" w:customStyle="1" w:styleId="EndNoteBibliography">
    <w:name w:val="EndNote Bibliography"/>
    <w:basedOn w:val="Normal"/>
    <w:link w:val="EndNoteBibliographyChar"/>
    <w:rsid w:val="00F50EF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50EFB"/>
    <w:rPr>
      <w:rFonts w:ascii="Calibri" w:hAnsi="Calibri" w:cs="Calibri"/>
      <w:noProof/>
    </w:rPr>
  </w:style>
  <w:style w:type="paragraph" w:styleId="NormalWeb">
    <w:name w:val="Normal (Web)"/>
    <w:basedOn w:val="Normal"/>
    <w:uiPriority w:val="99"/>
    <w:unhideWhenUsed/>
    <w:rsid w:val="006564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755774">
      <w:bodyDiv w:val="1"/>
      <w:marLeft w:val="0"/>
      <w:marRight w:val="0"/>
      <w:marTop w:val="0"/>
      <w:marBottom w:val="0"/>
      <w:divBdr>
        <w:top w:val="none" w:sz="0" w:space="0" w:color="auto"/>
        <w:left w:val="none" w:sz="0" w:space="0" w:color="auto"/>
        <w:bottom w:val="none" w:sz="0" w:space="0" w:color="auto"/>
        <w:right w:val="none" w:sz="0" w:space="0" w:color="auto"/>
      </w:divBdr>
    </w:div>
    <w:div w:id="18759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png"/><Relationship Id="rId5" Type="http://schemas.openxmlformats.org/officeDocument/2006/relationships/image" Target="media/image2.gif"/><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gif"/><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KSU</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Shaikh</dc:creator>
  <cp:keywords/>
  <dc:description/>
  <cp:lastModifiedBy>Arfat Anis</cp:lastModifiedBy>
  <cp:revision>2</cp:revision>
  <dcterms:created xsi:type="dcterms:W3CDTF">2024-03-26T06:41:00Z</dcterms:created>
  <dcterms:modified xsi:type="dcterms:W3CDTF">2024-03-26T06:41:00Z</dcterms:modified>
</cp:coreProperties>
</file>