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8C" w:rsidRPr="00AC0AC6" w:rsidRDefault="002A3CA8" w:rsidP="00BA28F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C6">
        <w:rPr>
          <w:rFonts w:ascii="Times New Roman" w:hAnsi="Times New Roman" w:cs="Times New Roman"/>
          <w:b/>
          <w:sz w:val="32"/>
          <w:szCs w:val="32"/>
          <w:u w:val="single"/>
        </w:rPr>
        <w:t>Supplementary Data</w:t>
      </w:r>
    </w:p>
    <w:p w:rsidR="00BA28F7" w:rsidRPr="00BA28F7" w:rsidRDefault="00BA28F7" w:rsidP="00BA28F7">
      <w:r>
        <w:rPr>
          <w:noProof/>
        </w:rPr>
        <w:drawing>
          <wp:anchor distT="0" distB="0" distL="114300" distR="114300" simplePos="0" relativeHeight="251672576" behindDoc="0" locked="0" layoutInCell="1" allowOverlap="1" wp14:anchorId="7768F5F2">
            <wp:simplePos x="0" y="0"/>
            <wp:positionH relativeFrom="column">
              <wp:posOffset>571239</wp:posOffset>
            </wp:positionH>
            <wp:positionV relativeFrom="paragraph">
              <wp:posOffset>203872</wp:posOffset>
            </wp:positionV>
            <wp:extent cx="4754880" cy="2230576"/>
            <wp:effectExtent l="19050" t="19050" r="26670" b="17780"/>
            <wp:wrapNone/>
            <wp:docPr id="17" name="Picture 17" descr="PCR conditions for 16S r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CR conditions for 16S rR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23057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8F7" w:rsidRDefault="00BA28F7" w:rsidP="00BA28F7">
      <w:pPr>
        <w:tabs>
          <w:tab w:val="left" w:pos="6465"/>
        </w:tabs>
      </w:pPr>
      <w:r>
        <w:tab/>
      </w:r>
    </w:p>
    <w:p w:rsidR="00BA28F7" w:rsidRPr="00BA28F7" w:rsidRDefault="00BA28F7" w:rsidP="00BA28F7">
      <w:pPr>
        <w:tabs>
          <w:tab w:val="left" w:pos="6465"/>
        </w:tabs>
      </w:pPr>
    </w:p>
    <w:p w:rsidR="00BA28F7" w:rsidRPr="00BA28F7" w:rsidRDefault="00BA28F7" w:rsidP="00BA28F7"/>
    <w:p w:rsidR="00BA28F7" w:rsidRPr="00BA28F7" w:rsidRDefault="00BA28F7" w:rsidP="00BA28F7"/>
    <w:p w:rsidR="00BA28F7" w:rsidRPr="00BA28F7" w:rsidRDefault="00BA28F7" w:rsidP="00BA28F7"/>
    <w:p w:rsidR="00BA28F7" w:rsidRPr="00BA28F7" w:rsidRDefault="00BA28F7" w:rsidP="00BA28F7"/>
    <w:p w:rsidR="00BA28F7" w:rsidRPr="00BA28F7" w:rsidRDefault="00BA28F7" w:rsidP="00BA28F7"/>
    <w:p w:rsidR="00BA28F7" w:rsidRPr="00BA28F7" w:rsidRDefault="00BA28F7" w:rsidP="00BA28F7"/>
    <w:p w:rsidR="00BA28F7" w:rsidRPr="00BA28F7" w:rsidRDefault="00AC5004" w:rsidP="00BA28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E0BCA" wp14:editId="2C071C6D">
                <wp:simplePos x="0" y="0"/>
                <wp:positionH relativeFrom="column">
                  <wp:posOffset>344170</wp:posOffset>
                </wp:positionH>
                <wp:positionV relativeFrom="paragraph">
                  <wp:posOffset>32647</wp:posOffset>
                </wp:positionV>
                <wp:extent cx="5256455" cy="635"/>
                <wp:effectExtent l="0" t="0" r="190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4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F77" w:rsidRPr="002A3CA8" w:rsidRDefault="00842F77" w:rsidP="002A3CA8">
                            <w:pPr>
                              <w:pStyle w:val="Caption"/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A3C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="00B47A8C" w:rsidRPr="002A3C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2A3C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2A3CA8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 Optimized thermocycler conditions for the amplification of 16S rRNA of </w:t>
                            </w:r>
                            <w:proofErr w:type="spellStart"/>
                            <w:r w:rsidRPr="002A3CA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S.aureus</w:t>
                            </w:r>
                            <w:proofErr w:type="spellEnd"/>
                            <w:r w:rsidRPr="002A3CA8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. The 1-minute long initial denaturation (Step1) was followed by 30 cycles of denaturation, annealing, and extension (as outlined in Step2) terminating with a 10-minute long final extension (Step3).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E0B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7.1pt;margin-top:2.55pt;width:413.9pt;height: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" stroked="f">
                <v:textbox style="mso-fit-shape-to-text:t" inset="0,0,0,0">
                  <w:txbxContent>
                    <w:p w:rsidR="00842F77" w:rsidRPr="002A3CA8" w:rsidRDefault="00842F77" w:rsidP="002A3CA8">
                      <w:pPr>
                        <w:pStyle w:val="Caption"/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2A3CA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Figure </w:t>
                      </w:r>
                      <w:r w:rsidR="00B47A8C" w:rsidRPr="002A3CA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2A3CA8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2A3CA8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 Optimized thermocycler conditions for the amplification of 16S </w:t>
                      </w:r>
                      <w:proofErr w:type="spellStart"/>
                      <w:r w:rsidRPr="002A3CA8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rRNA</w:t>
                      </w:r>
                      <w:proofErr w:type="spellEnd"/>
                      <w:r w:rsidRPr="002A3CA8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 of </w:t>
                      </w:r>
                      <w:proofErr w:type="spellStart"/>
                      <w:r w:rsidRPr="002A3CA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S.aureus</w:t>
                      </w:r>
                      <w:proofErr w:type="spellEnd"/>
                      <w:r w:rsidRPr="002A3CA8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2"/>
                          <w:szCs w:val="22"/>
                        </w:rPr>
                        <w:t>. The 1-minute long initial denaturation (Step1) was followed by 30 cycles of denaturation, annealing, and extension (as outlined in Step2) terminating with a 10-minute long final extension (Step3).</w:t>
                      </w:r>
                    </w:p>
                  </w:txbxContent>
                </v:textbox>
              </v:shape>
            </w:pict>
          </mc:Fallback>
        </mc:AlternateContent>
      </w:r>
    </w:p>
    <w:p w:rsidR="00BA28F7" w:rsidRPr="00BA28F7" w:rsidRDefault="00BA28F7" w:rsidP="00BA28F7"/>
    <w:p w:rsidR="004508F4" w:rsidRDefault="004508F4" w:rsidP="00BA28F7"/>
    <w:p w:rsidR="00B47A8C" w:rsidRDefault="00B47A8C" w:rsidP="00BA28F7"/>
    <w:p w:rsidR="002A3CA8" w:rsidRDefault="002A3CA8" w:rsidP="0066608E">
      <w:pPr>
        <w:pStyle w:val="EndNoteBibliography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2A3CA8" w:rsidRDefault="002A3CA8" w:rsidP="0066608E">
      <w:pPr>
        <w:pStyle w:val="EndNoteBibliography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B47A8C" w:rsidRPr="002A3CA8" w:rsidRDefault="0066608E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color w:val="000000" w:themeColor="text1"/>
          <w:szCs w:val="24"/>
        </w:rPr>
      </w:pPr>
      <w:r w:rsidRPr="002A3CA8">
        <w:rPr>
          <w:rFonts w:asciiTheme="majorBidi" w:hAnsiTheme="majorBidi" w:cstheme="majorBidi"/>
          <w:b/>
          <w:color w:val="000000" w:themeColor="text1"/>
          <w:szCs w:val="24"/>
        </w:rPr>
        <w:t>Table 1: Properties Of Plant Being Selected For The Study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9"/>
        <w:gridCol w:w="2055"/>
        <w:gridCol w:w="1609"/>
        <w:gridCol w:w="1539"/>
        <w:gridCol w:w="1488"/>
      </w:tblGrid>
      <w:tr w:rsidR="0066608E" w:rsidRPr="002A3CA8" w:rsidTr="002A3CA8">
        <w:tc>
          <w:tcPr>
            <w:tcW w:w="2802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Plant Name</w:t>
            </w:r>
          </w:p>
        </w:tc>
        <w:tc>
          <w:tcPr>
            <w:tcW w:w="2126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Family</w:t>
            </w:r>
          </w:p>
        </w:tc>
        <w:tc>
          <w:tcPr>
            <w:tcW w:w="1707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Habit</w:t>
            </w:r>
          </w:p>
        </w:tc>
        <w:tc>
          <w:tcPr>
            <w:tcW w:w="1619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Part Used</w:t>
            </w:r>
          </w:p>
        </w:tc>
        <w:tc>
          <w:tcPr>
            <w:tcW w:w="1424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GB"/>
              </w:rPr>
              <w:t>Voucher No.</w:t>
            </w:r>
          </w:p>
        </w:tc>
      </w:tr>
      <w:tr w:rsidR="0066608E" w:rsidRPr="002A3CA8" w:rsidTr="002A3CA8">
        <w:tc>
          <w:tcPr>
            <w:tcW w:w="2802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  <w:t>Bismarckia nobilis</w:t>
            </w:r>
          </w:p>
        </w:tc>
        <w:tc>
          <w:tcPr>
            <w:tcW w:w="2126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Arecaceae</w:t>
            </w:r>
          </w:p>
        </w:tc>
        <w:tc>
          <w:tcPr>
            <w:tcW w:w="1707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Tree</w:t>
            </w:r>
          </w:p>
        </w:tc>
        <w:tc>
          <w:tcPr>
            <w:tcW w:w="1619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Leaves</w:t>
            </w:r>
          </w:p>
        </w:tc>
        <w:tc>
          <w:tcPr>
            <w:tcW w:w="1424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LAH#03919A</w:t>
            </w:r>
          </w:p>
        </w:tc>
      </w:tr>
      <w:tr w:rsidR="0066608E" w:rsidRPr="002A3CA8" w:rsidTr="002A3CA8">
        <w:tc>
          <w:tcPr>
            <w:tcW w:w="2802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  <w:t>Choysia ternata</w:t>
            </w:r>
          </w:p>
        </w:tc>
        <w:tc>
          <w:tcPr>
            <w:tcW w:w="2126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Arecaceae</w:t>
            </w:r>
          </w:p>
        </w:tc>
        <w:tc>
          <w:tcPr>
            <w:tcW w:w="1707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Shrub</w:t>
            </w:r>
          </w:p>
        </w:tc>
        <w:tc>
          <w:tcPr>
            <w:tcW w:w="1619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Leaves</w:t>
            </w:r>
          </w:p>
        </w:tc>
        <w:tc>
          <w:tcPr>
            <w:tcW w:w="1424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LAH#03919E</w:t>
            </w:r>
          </w:p>
        </w:tc>
      </w:tr>
      <w:tr w:rsidR="0066608E" w:rsidRPr="002A3CA8" w:rsidTr="002A3CA8">
        <w:tc>
          <w:tcPr>
            <w:tcW w:w="2802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  <w:t>Beaucarnea recurvata</w:t>
            </w:r>
          </w:p>
        </w:tc>
        <w:tc>
          <w:tcPr>
            <w:tcW w:w="2126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Asparagaceae</w:t>
            </w:r>
          </w:p>
        </w:tc>
        <w:tc>
          <w:tcPr>
            <w:tcW w:w="1707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Shrub</w:t>
            </w:r>
          </w:p>
        </w:tc>
        <w:tc>
          <w:tcPr>
            <w:tcW w:w="1619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Leaves</w:t>
            </w:r>
          </w:p>
        </w:tc>
        <w:tc>
          <w:tcPr>
            <w:tcW w:w="1424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LAH#03919B</w:t>
            </w:r>
          </w:p>
        </w:tc>
      </w:tr>
      <w:tr w:rsidR="0066608E" w:rsidRPr="002A3CA8" w:rsidTr="002A3CA8">
        <w:tc>
          <w:tcPr>
            <w:tcW w:w="2802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i/>
                <w:noProof/>
                <w:color w:val="000000"/>
                <w:lang w:eastAsia="en-GB"/>
              </w:rPr>
              <w:t>Chamaedora cataractarum</w:t>
            </w:r>
          </w:p>
        </w:tc>
        <w:tc>
          <w:tcPr>
            <w:tcW w:w="2126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Arecaceae</w:t>
            </w:r>
          </w:p>
        </w:tc>
        <w:tc>
          <w:tcPr>
            <w:tcW w:w="1707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Shrub</w:t>
            </w:r>
          </w:p>
        </w:tc>
        <w:tc>
          <w:tcPr>
            <w:tcW w:w="1619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Leaves</w:t>
            </w:r>
          </w:p>
        </w:tc>
        <w:tc>
          <w:tcPr>
            <w:tcW w:w="1424" w:type="dxa"/>
            <w:vAlign w:val="center"/>
          </w:tcPr>
          <w:p w:rsidR="0066608E" w:rsidRPr="002A3CA8" w:rsidRDefault="0066608E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LAH#03919C</w:t>
            </w:r>
          </w:p>
        </w:tc>
      </w:tr>
    </w:tbl>
    <w:p w:rsidR="00B47A8C" w:rsidRDefault="00B47A8C" w:rsidP="00BA28F7"/>
    <w:p w:rsidR="00AC0AC6" w:rsidRDefault="00AC0AC6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AC0AC6" w:rsidRDefault="00AC0AC6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AC0AC6" w:rsidRDefault="00AC0AC6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AC0AC6" w:rsidRDefault="00AC0AC6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B47A8C" w:rsidRPr="002A3CA8" w:rsidRDefault="00B47A8C" w:rsidP="002A3CA8">
      <w:pPr>
        <w:pStyle w:val="EndNoteBibliography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2A3CA8">
        <w:rPr>
          <w:rFonts w:asciiTheme="majorBidi" w:hAnsiTheme="majorBidi" w:cstheme="majorBidi"/>
          <w:b/>
          <w:bCs/>
          <w:color w:val="000000" w:themeColor="text1"/>
          <w:szCs w:val="24"/>
        </w:rPr>
        <w:lastRenderedPageBreak/>
        <w:t>Table 2: Biochemical Characterization of Bacterial Strains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56"/>
      </w:tblGrid>
      <w:tr w:rsidR="00B47A8C" w:rsidRPr="002A3CA8" w:rsidTr="002A3CA8">
        <w:tc>
          <w:tcPr>
            <w:tcW w:w="817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Sr No</w:t>
            </w:r>
          </w:p>
        </w:tc>
        <w:tc>
          <w:tcPr>
            <w:tcW w:w="3969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Test</w:t>
            </w:r>
          </w:p>
        </w:tc>
        <w:tc>
          <w:tcPr>
            <w:tcW w:w="4456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GB"/>
              </w:rPr>
              <w:t>Result</w:t>
            </w:r>
          </w:p>
        </w:tc>
      </w:tr>
      <w:tr w:rsidR="00B47A8C" w:rsidRPr="002A3CA8" w:rsidTr="002A3CA8">
        <w:tc>
          <w:tcPr>
            <w:tcW w:w="817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1.</w:t>
            </w:r>
          </w:p>
        </w:tc>
        <w:tc>
          <w:tcPr>
            <w:tcW w:w="3969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Growth on MSA</w:t>
            </w:r>
          </w:p>
        </w:tc>
        <w:tc>
          <w:tcPr>
            <w:tcW w:w="4456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Golden Yellow colonies</w:t>
            </w:r>
          </w:p>
        </w:tc>
      </w:tr>
      <w:tr w:rsidR="00B47A8C" w:rsidRPr="002A3CA8" w:rsidTr="002A3CA8">
        <w:tc>
          <w:tcPr>
            <w:tcW w:w="817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2.</w:t>
            </w:r>
          </w:p>
        </w:tc>
        <w:tc>
          <w:tcPr>
            <w:tcW w:w="3969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Gram Staining</w:t>
            </w:r>
          </w:p>
        </w:tc>
        <w:tc>
          <w:tcPr>
            <w:tcW w:w="4456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Gram positive cocci</w:t>
            </w:r>
          </w:p>
        </w:tc>
      </w:tr>
      <w:tr w:rsidR="00B47A8C" w:rsidRPr="002A3CA8" w:rsidTr="002A3CA8">
        <w:tc>
          <w:tcPr>
            <w:tcW w:w="817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3.</w:t>
            </w:r>
          </w:p>
        </w:tc>
        <w:tc>
          <w:tcPr>
            <w:tcW w:w="3969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Catalase Test</w:t>
            </w:r>
          </w:p>
        </w:tc>
        <w:tc>
          <w:tcPr>
            <w:tcW w:w="4456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Catalase positive</w:t>
            </w:r>
          </w:p>
        </w:tc>
      </w:tr>
      <w:tr w:rsidR="00B47A8C" w:rsidRPr="002A3CA8" w:rsidTr="002A3CA8">
        <w:tc>
          <w:tcPr>
            <w:tcW w:w="817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4.</w:t>
            </w:r>
          </w:p>
        </w:tc>
        <w:tc>
          <w:tcPr>
            <w:tcW w:w="3969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Oxidase Test</w:t>
            </w:r>
          </w:p>
        </w:tc>
        <w:tc>
          <w:tcPr>
            <w:tcW w:w="4456" w:type="dxa"/>
            <w:vAlign w:val="center"/>
          </w:tcPr>
          <w:p w:rsidR="00B47A8C" w:rsidRPr="002A3CA8" w:rsidRDefault="00B47A8C" w:rsidP="002A3CA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</w:pPr>
            <w:r w:rsidRPr="002A3CA8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Oxidase Negative</w:t>
            </w:r>
          </w:p>
        </w:tc>
      </w:tr>
    </w:tbl>
    <w:p w:rsidR="00B47A8C" w:rsidRPr="00BA28F7" w:rsidRDefault="00B47A8C" w:rsidP="00BA28F7">
      <w:bookmarkStart w:id="0" w:name="_GoBack"/>
      <w:bookmarkEnd w:id="0"/>
    </w:p>
    <w:sectPr w:rsidR="00B47A8C" w:rsidRPr="00BA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LO0NLY0NjE1MTZT0lEKTi0uzszPAykwqgUA9ygqqSwAAAA="/>
  </w:docVars>
  <w:rsids>
    <w:rsidRoot w:val="004508F4"/>
    <w:rsid w:val="00142EA1"/>
    <w:rsid w:val="002A3CA8"/>
    <w:rsid w:val="002E6681"/>
    <w:rsid w:val="004508F4"/>
    <w:rsid w:val="006174C8"/>
    <w:rsid w:val="0066608E"/>
    <w:rsid w:val="00842F77"/>
    <w:rsid w:val="008A5043"/>
    <w:rsid w:val="00AC0AC6"/>
    <w:rsid w:val="00AC5004"/>
    <w:rsid w:val="00B170FA"/>
    <w:rsid w:val="00B47A8C"/>
    <w:rsid w:val="00B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35DA"/>
  <w15:chartTrackingRefBased/>
  <w15:docId w15:val="{08963FD9-EF70-43CE-BDF7-81D2518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8A50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B47A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47A8C"/>
    <w:pPr>
      <w:spacing w:after="200" w:line="240" w:lineRule="auto"/>
    </w:pPr>
    <w:rPr>
      <w:rFonts w:ascii="Calibri" w:eastAsiaTheme="minorEastAsia" w:hAnsi="Calibri" w:cs="Calibri"/>
      <w:noProof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B47A8C"/>
    <w:rPr>
      <w:rFonts w:ascii="Calibri" w:eastAsiaTheme="minorEastAsia" w:hAnsi="Calibri" w:cs="Calibri"/>
      <w:noProof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6660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</dc:creator>
  <cp:keywords/>
  <dc:description/>
  <cp:lastModifiedBy>DELL</cp:lastModifiedBy>
  <cp:revision>8</cp:revision>
  <dcterms:created xsi:type="dcterms:W3CDTF">2023-08-29T15:36:00Z</dcterms:created>
  <dcterms:modified xsi:type="dcterms:W3CDTF">2023-09-09T11:30:00Z</dcterms:modified>
</cp:coreProperties>
</file>