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9D" w:rsidRDefault="0037729D" w:rsidP="0065236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652365">
        <w:rPr>
          <w:rFonts w:asciiTheme="majorBidi" w:hAnsiTheme="majorBidi" w:cstheme="majorBidi"/>
          <w:color w:val="00B050"/>
          <w:sz w:val="20"/>
          <w:szCs w:val="20"/>
        </w:rPr>
        <w:t xml:space="preserve">Table S.1: </w:t>
      </w:r>
      <w:r w:rsidRPr="00EF3E02">
        <w:rPr>
          <w:rFonts w:asciiTheme="majorBidi" w:hAnsiTheme="majorBidi" w:cstheme="majorBidi"/>
          <w:sz w:val="20"/>
          <w:szCs w:val="20"/>
        </w:rPr>
        <w:t xml:space="preserve">Exposure factors used in estimation of chronic daily intake (CDI) for non-carcinogenic risk </w:t>
      </w:r>
      <w:r>
        <w:rPr>
          <w:rFonts w:asciiTheme="majorBidi" w:hAnsiTheme="majorBidi" w:cstheme="majorBidi"/>
          <w:sz w:val="20"/>
          <w:szCs w:val="20"/>
        </w:rPr>
        <w:t>(IARC</w:t>
      </w:r>
      <w:r w:rsidRPr="007208DA">
        <w:rPr>
          <w:rFonts w:asciiTheme="majorBidi" w:hAnsiTheme="majorBidi" w:cstheme="majorBidi"/>
          <w:sz w:val="20"/>
          <w:szCs w:val="20"/>
        </w:rPr>
        <w:t>, 2012</w:t>
      </w:r>
      <w:r>
        <w:rPr>
          <w:rFonts w:asciiTheme="majorBidi" w:hAnsiTheme="majorBidi" w:cstheme="majorBidi"/>
          <w:sz w:val="20"/>
          <w:szCs w:val="20"/>
        </w:rPr>
        <w:t xml:space="preserve">; </w:t>
      </w:r>
      <w:r w:rsidRPr="007208DA">
        <w:rPr>
          <w:rFonts w:asciiTheme="majorBidi" w:hAnsiTheme="majorBidi" w:cstheme="majorBidi"/>
          <w:sz w:val="20"/>
          <w:szCs w:val="20"/>
        </w:rPr>
        <w:t>Miletic et al., 2023</w:t>
      </w:r>
      <w:r>
        <w:rPr>
          <w:rFonts w:asciiTheme="majorBidi" w:hAnsiTheme="majorBidi" w:cstheme="majorBidi"/>
          <w:sz w:val="20"/>
          <w:szCs w:val="20"/>
        </w:rPr>
        <w:t>)</w:t>
      </w:r>
      <w:r w:rsidRPr="00EF3E02">
        <w:rPr>
          <w:rFonts w:asciiTheme="majorBidi" w:hAnsiTheme="majorBidi" w:cstheme="majorBidi"/>
          <w:sz w:val="20"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836"/>
        <w:gridCol w:w="810"/>
        <w:gridCol w:w="830"/>
      </w:tblGrid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Parameter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Adults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Children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IngR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mg/day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200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InhR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m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3</w:t>
            </w:r>
            <w:r w:rsidRPr="00EF3E02">
              <w:rPr>
                <w:rFonts w:asciiTheme="majorBidi" w:hAnsiTheme="majorBidi" w:cstheme="majorBidi"/>
                <w:sz w:val="16"/>
                <w:szCs w:val="16"/>
              </w:rPr>
              <w:t>/day</w:t>
            </w:r>
          </w:p>
        </w:tc>
        <w:tc>
          <w:tcPr>
            <w:tcW w:w="81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7.6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EF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days/year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350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350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ED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BW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AT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nc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days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8760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2190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AT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days</w:t>
            </w:r>
          </w:p>
        </w:tc>
        <w:tc>
          <w:tcPr>
            <w:tcW w:w="81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25550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25550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PEF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m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3</w:t>
            </w:r>
            <w:r w:rsidRPr="00EF3E02">
              <w:rPr>
                <w:rFonts w:asciiTheme="majorBidi" w:hAnsiTheme="majorBidi" w:cstheme="majorBidi"/>
                <w:sz w:val="16"/>
                <w:szCs w:val="16"/>
              </w:rPr>
              <w:t>/Kg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1.36×10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1.36×10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9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SA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cm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5700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2800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AF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mg/cm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ABS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hideMark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0.001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0.001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CF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Kg/mg</w:t>
            </w:r>
          </w:p>
        </w:tc>
        <w:tc>
          <w:tcPr>
            <w:tcW w:w="81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6</w:t>
            </w:r>
          </w:p>
        </w:tc>
      </w:tr>
      <w:tr w:rsidR="0037729D" w:rsidRPr="00EF3E02" w:rsidTr="0037729D">
        <w:trPr>
          <w:trHeight w:hRule="exact" w:val="288"/>
          <w:jc w:val="center"/>
        </w:trPr>
        <w:tc>
          <w:tcPr>
            <w:tcW w:w="945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</w:tc>
        <w:tc>
          <w:tcPr>
            <w:tcW w:w="836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Mg/kg</w:t>
            </w:r>
          </w:p>
        </w:tc>
        <w:tc>
          <w:tcPr>
            <w:tcW w:w="81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</w:tbl>
    <w:p w:rsidR="00452B67" w:rsidRDefault="00452B67" w:rsidP="0037729D">
      <w:pPr>
        <w:spacing w:line="240" w:lineRule="auto"/>
        <w:rPr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452B67" w:rsidRDefault="00452B67" w:rsidP="0037729D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37729D" w:rsidRPr="00EF3E02" w:rsidRDefault="0037729D" w:rsidP="00652365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652365">
        <w:rPr>
          <w:rFonts w:asciiTheme="majorBidi" w:hAnsiTheme="majorBidi" w:cstheme="majorBidi"/>
          <w:color w:val="00B050"/>
          <w:sz w:val="20"/>
          <w:szCs w:val="20"/>
        </w:rPr>
        <w:t xml:space="preserve">Table S.2: </w:t>
      </w:r>
      <w:r w:rsidRPr="00EF3E02">
        <w:rPr>
          <w:rFonts w:asciiTheme="majorBidi" w:hAnsiTheme="majorBidi" w:cstheme="majorBidi"/>
          <w:sz w:val="20"/>
          <w:szCs w:val="20"/>
        </w:rPr>
        <w:t xml:space="preserve">The reference dose (RfD) and the cancer slope factors (CSF) for HMs </w:t>
      </w:r>
      <w:r>
        <w:rPr>
          <w:rFonts w:asciiTheme="majorBidi" w:hAnsiTheme="majorBidi" w:cstheme="majorBidi"/>
          <w:sz w:val="20"/>
          <w:szCs w:val="20"/>
        </w:rPr>
        <w:t>(</w:t>
      </w:r>
      <w:r w:rsidRPr="007208DA">
        <w:rPr>
          <w:rFonts w:asciiTheme="majorBidi" w:hAnsiTheme="majorBidi" w:cstheme="majorBidi"/>
          <w:sz w:val="20"/>
          <w:szCs w:val="20"/>
        </w:rPr>
        <w:t>IRIS</w:t>
      </w:r>
      <w:r>
        <w:rPr>
          <w:rFonts w:asciiTheme="majorBidi" w:hAnsiTheme="majorBidi" w:cstheme="majorBidi"/>
          <w:sz w:val="20"/>
          <w:szCs w:val="20"/>
        </w:rPr>
        <w:t xml:space="preserve">, 2020; </w:t>
      </w:r>
      <w:r w:rsidRPr="007208DA">
        <w:rPr>
          <w:rFonts w:asciiTheme="majorBidi" w:hAnsiTheme="majorBidi" w:cstheme="majorBidi"/>
          <w:sz w:val="20"/>
          <w:szCs w:val="20"/>
        </w:rPr>
        <w:t>Miletic et al., 2023</w:t>
      </w:r>
      <w:r>
        <w:rPr>
          <w:rFonts w:asciiTheme="majorBidi" w:hAnsiTheme="majorBidi" w:cstheme="majorBidi"/>
          <w:sz w:val="20"/>
          <w:szCs w:val="20"/>
        </w:rPr>
        <w:t>)</w:t>
      </w:r>
      <w:r w:rsidRPr="00EF3E02">
        <w:rPr>
          <w:rFonts w:asciiTheme="majorBidi" w:hAnsiTheme="majorBidi" w:cstheme="majorBidi"/>
          <w:sz w:val="20"/>
          <w:szCs w:val="20"/>
        </w:rPr>
        <w:t xml:space="preserve">. </w:t>
      </w:r>
    </w:p>
    <w:tbl>
      <w:tblPr>
        <w:tblStyle w:val="TableGrid"/>
        <w:bidiVisual/>
        <w:tblW w:w="4548" w:type="dxa"/>
        <w:jc w:val="center"/>
        <w:tblLook w:val="04A0" w:firstRow="1" w:lastRow="0" w:firstColumn="1" w:lastColumn="0" w:noHBand="0" w:noVBand="1"/>
      </w:tblPr>
      <w:tblGrid>
        <w:gridCol w:w="1028"/>
        <w:gridCol w:w="1363"/>
        <w:gridCol w:w="1160"/>
        <w:gridCol w:w="997"/>
      </w:tblGrid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RfDinh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RfDderm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RfDing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HMs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2.06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5.4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2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Ni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  <w:rtl/>
              </w:rPr>
              <w:t>-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  <w:rtl/>
              </w:rPr>
              <w:t>-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7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Fe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6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Zn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3.52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3.25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3.5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Pb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1.23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 × 10</w:t>
            </w:r>
            <w:r w:rsidRPr="00EF3E02">
              <w:rPr>
                <w:rFonts w:asciiTheme="majorBidi" w:eastAsia="Arial" w:hAnsiTheme="majorBidi" w:cstheme="majorBidi"/>
                <w:sz w:val="16"/>
                <w:szCs w:val="16"/>
                <w:vertAlign w:val="superscript"/>
              </w:rPr>
              <w:t>-</w:t>
            </w:r>
            <w:r w:rsidRPr="00EF3E0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As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CSFinh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CSFderm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CSFing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HMs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15.1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3.66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As</w:t>
            </w:r>
          </w:p>
        </w:tc>
      </w:tr>
      <w:tr w:rsidR="0037729D" w:rsidRPr="00EF3E02" w:rsidTr="0037729D">
        <w:trPr>
          <w:jc w:val="center"/>
        </w:trPr>
        <w:tc>
          <w:tcPr>
            <w:tcW w:w="1028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0.042</w:t>
            </w:r>
          </w:p>
        </w:tc>
        <w:tc>
          <w:tcPr>
            <w:tcW w:w="1363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60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0.0085</w:t>
            </w:r>
          </w:p>
        </w:tc>
        <w:tc>
          <w:tcPr>
            <w:tcW w:w="997" w:type="dxa"/>
          </w:tcPr>
          <w:p w:rsidR="0037729D" w:rsidRPr="00EF3E02" w:rsidRDefault="0037729D" w:rsidP="0037729D">
            <w:pPr>
              <w:tabs>
                <w:tab w:val="left" w:pos="7706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hAnsiTheme="majorBidi" w:cstheme="majorBidi"/>
                <w:sz w:val="16"/>
                <w:szCs w:val="16"/>
              </w:rPr>
              <w:t>Pb</w:t>
            </w:r>
          </w:p>
        </w:tc>
      </w:tr>
    </w:tbl>
    <w:p w:rsidR="0037729D" w:rsidRDefault="0037729D" w:rsidP="0037729D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Default="00452B67" w:rsidP="00452B67">
      <w:pPr>
        <w:tabs>
          <w:tab w:val="left" w:pos="7706"/>
        </w:tabs>
        <w:bidi/>
        <w:spacing w:line="240" w:lineRule="auto"/>
        <w:rPr>
          <w:rtl/>
        </w:rPr>
      </w:pPr>
    </w:p>
    <w:p w:rsidR="00452B67" w:rsidRPr="00EF3E02" w:rsidRDefault="00452B67" w:rsidP="00452B67">
      <w:pPr>
        <w:tabs>
          <w:tab w:val="left" w:pos="7706"/>
        </w:tabs>
        <w:bidi/>
        <w:spacing w:line="240" w:lineRule="auto"/>
      </w:pPr>
    </w:p>
    <w:p w:rsidR="00452B67" w:rsidRPr="00EF3E02" w:rsidRDefault="00452B67" w:rsidP="00452B67">
      <w:pPr>
        <w:pStyle w:val="ListParagraph"/>
        <w:ind w:left="0"/>
        <w:rPr>
          <w:rFonts w:asciiTheme="majorBidi" w:hAnsiTheme="majorBidi" w:cstheme="majorBidi"/>
          <w:sz w:val="20"/>
          <w:szCs w:val="20"/>
        </w:rPr>
      </w:pPr>
      <w:r w:rsidRPr="00652365">
        <w:rPr>
          <w:rFonts w:asciiTheme="majorBidi" w:hAnsiTheme="majorBidi" w:cstheme="majorBidi"/>
          <w:color w:val="00B050"/>
          <w:sz w:val="20"/>
          <w:szCs w:val="20"/>
        </w:rPr>
        <w:lastRenderedPageBreak/>
        <w:t xml:space="preserve">Table S. 3: </w:t>
      </w:r>
      <w:r w:rsidRPr="00EF3E02">
        <w:rPr>
          <w:rFonts w:asciiTheme="majorBidi" w:hAnsiTheme="majorBidi" w:cstheme="majorBidi"/>
          <w:sz w:val="20"/>
          <w:szCs w:val="20"/>
        </w:rPr>
        <w:t xml:space="preserve">Concentration of HMs </w:t>
      </w:r>
      <w:r w:rsidRPr="00EF3E02">
        <w:rPr>
          <w:rFonts w:asciiTheme="majorBidi" w:hAnsiTheme="majorBidi" w:cstheme="majorBidi"/>
          <w:bCs/>
          <w:sz w:val="20"/>
          <w:szCs w:val="20"/>
        </w:rPr>
        <w:t xml:space="preserve">(mg/kg) </w:t>
      </w:r>
      <w:r w:rsidRPr="00EF3E02">
        <w:rPr>
          <w:rFonts w:asciiTheme="majorBidi" w:hAnsiTheme="majorBidi" w:cstheme="majorBidi"/>
          <w:sz w:val="20"/>
          <w:szCs w:val="20"/>
        </w:rPr>
        <w:t>in Al Majma’ah</w:t>
      </w:r>
      <w:r w:rsidRPr="00EF3E02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EF3E02">
        <w:rPr>
          <w:rFonts w:asciiTheme="majorBidi" w:hAnsiTheme="majorBidi" w:cstheme="majorBidi"/>
          <w:sz w:val="20"/>
          <w:szCs w:val="20"/>
        </w:rPr>
        <w:t>soil.</w:t>
      </w:r>
    </w:p>
    <w:tbl>
      <w:tblPr>
        <w:tblW w:w="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75"/>
        <w:gridCol w:w="936"/>
        <w:gridCol w:w="567"/>
        <w:gridCol w:w="681"/>
        <w:gridCol w:w="576"/>
        <w:gridCol w:w="576"/>
        <w:gridCol w:w="682"/>
        <w:gridCol w:w="682"/>
      </w:tblGrid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S.N.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Latitudes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Longitudes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As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Fe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PLI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25°52′213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45°17′256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8800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25°51′813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45°17′185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40400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34.00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34.00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25°52′061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45°17′311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14000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30.00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26.00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4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25°53′251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45°18′241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33300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33.00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5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25°53′527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45°18′548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9600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6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25°53′553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45°18′331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19200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55.00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7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25°53′789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45°17′979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24500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47.00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57.00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8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25°53′830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45°19′288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28200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42.00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9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25°53′802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45°19′427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20300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39.00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10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25°53′823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45°19′556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29800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59.00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71.00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11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25°54′415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45°19′892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23800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65.00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0.45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12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25°54′607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45°19′609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27700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56.00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13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25°55′310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45°18′771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25700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48.00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55.00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14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25°55′421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45°18′644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27400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54.00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59.00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15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25°55′246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45°20′059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17400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29.00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36.00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16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25°54′618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45°20′549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22100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38.00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66.00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17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25°54′988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45°20′601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18300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29.00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34.00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18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25°55′276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45°20′637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25500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52.00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65.00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19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25°55′246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45°20′549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22400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48.00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54.00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20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25°55′275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45°20′342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15500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21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25°55′483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45°20′352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20800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29.00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37.00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22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25°58′864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15800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23.00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37.00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23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25°59′301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45°19′411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11600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23.00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24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25°59′197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18000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37.00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25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25°58′974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45°19′052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12200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23.00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43.00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26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25°59′628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45°18′499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12900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23.00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24.00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27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25°59′671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45°18′386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23.00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26.00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28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26°00′648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45°18′772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12900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24.00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29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26°00′386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45°19′365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7800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30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25°00′061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45°19′526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12100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31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25°03′551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45°20′626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13500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32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26°03′375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45°20′116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24.00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35.00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33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26°03′227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45°19′865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9900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26.00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34</w:t>
            </w:r>
          </w:p>
        </w:tc>
        <w:tc>
          <w:tcPr>
            <w:tcW w:w="875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25°03′870</w:t>
            </w:r>
          </w:p>
        </w:tc>
        <w:tc>
          <w:tcPr>
            <w:tcW w:w="936" w:type="dxa"/>
            <w:vAlign w:val="center"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45°21′296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13500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27.00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27.00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2387" w:type="dxa"/>
            <w:gridSpan w:val="3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Min.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7800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2387" w:type="dxa"/>
            <w:gridSpan w:val="3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Max.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40400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59.00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72.00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</w:tr>
      <w:tr w:rsidR="00452B67" w:rsidRPr="00EF3E02" w:rsidTr="00B16E51">
        <w:trPr>
          <w:trHeight w:val="250"/>
          <w:jc w:val="center"/>
        </w:trPr>
        <w:tc>
          <w:tcPr>
            <w:tcW w:w="2387" w:type="dxa"/>
            <w:gridSpan w:val="3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Aver.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4.07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19108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31.11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6.47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452B67" w:rsidRPr="00EF3E02" w:rsidRDefault="00452B67" w:rsidP="00B16E5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41.25</w:t>
            </w:r>
          </w:p>
        </w:tc>
        <w:tc>
          <w:tcPr>
            <w:tcW w:w="682" w:type="dxa"/>
            <w:vAlign w:val="center"/>
          </w:tcPr>
          <w:p w:rsidR="00452B67" w:rsidRPr="009D1F65" w:rsidRDefault="00452B67" w:rsidP="00B16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</w:tr>
    </w:tbl>
    <w:p w:rsidR="00452B67" w:rsidRDefault="00452B67" w:rsidP="00452B67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452B67" w:rsidRDefault="00452B67" w:rsidP="0037729D">
      <w:pPr>
        <w:pStyle w:val="ListParagraph"/>
        <w:spacing w:line="48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452B67" w:rsidRDefault="00452B67" w:rsidP="0037729D">
      <w:pPr>
        <w:pStyle w:val="ListParagraph"/>
        <w:spacing w:line="48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452B67" w:rsidRDefault="00452B67" w:rsidP="0037729D">
      <w:pPr>
        <w:pStyle w:val="ListParagraph"/>
        <w:spacing w:line="48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452B67" w:rsidRDefault="00452B67" w:rsidP="0037729D">
      <w:pPr>
        <w:pStyle w:val="ListParagraph"/>
        <w:spacing w:line="48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452B67" w:rsidRDefault="00452B67" w:rsidP="0037729D">
      <w:pPr>
        <w:pStyle w:val="ListParagraph"/>
        <w:spacing w:line="48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D5079E" w:rsidRDefault="00D5079E" w:rsidP="00452B67">
      <w:pPr>
        <w:pStyle w:val="ListParagraph"/>
        <w:spacing w:line="48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D5079E" w:rsidRDefault="00D5079E" w:rsidP="00452B67">
      <w:pPr>
        <w:pStyle w:val="ListParagraph"/>
        <w:spacing w:line="480" w:lineRule="auto"/>
        <w:ind w:left="0"/>
        <w:rPr>
          <w:rFonts w:asciiTheme="majorBidi" w:hAnsiTheme="majorBidi" w:cstheme="majorBidi"/>
          <w:color w:val="00B050"/>
          <w:sz w:val="20"/>
          <w:szCs w:val="20"/>
        </w:rPr>
      </w:pPr>
    </w:p>
    <w:p w:rsidR="006073C5" w:rsidRPr="00EF3E02" w:rsidRDefault="006073C5" w:rsidP="00452B67">
      <w:pPr>
        <w:pStyle w:val="ListParagraph"/>
        <w:spacing w:line="480" w:lineRule="auto"/>
        <w:ind w:left="0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F07638">
        <w:rPr>
          <w:rFonts w:asciiTheme="majorBidi" w:hAnsiTheme="majorBidi" w:cstheme="majorBidi"/>
          <w:color w:val="00B050"/>
          <w:sz w:val="20"/>
          <w:szCs w:val="20"/>
        </w:rPr>
        <w:lastRenderedPageBreak/>
        <w:t xml:space="preserve">Table </w:t>
      </w:r>
      <w:r w:rsidR="00754993" w:rsidRPr="00F07638">
        <w:rPr>
          <w:rFonts w:asciiTheme="majorBidi" w:hAnsiTheme="majorBidi" w:cstheme="majorBidi"/>
          <w:color w:val="00B050"/>
          <w:sz w:val="20"/>
          <w:szCs w:val="20"/>
        </w:rPr>
        <w:t xml:space="preserve">S. </w:t>
      </w:r>
      <w:r w:rsidR="00452B67" w:rsidRPr="00F07638">
        <w:rPr>
          <w:rFonts w:asciiTheme="majorBidi" w:hAnsiTheme="majorBidi" w:cstheme="majorBidi"/>
          <w:color w:val="00B050"/>
          <w:sz w:val="20"/>
          <w:szCs w:val="20"/>
        </w:rPr>
        <w:t>4</w:t>
      </w:r>
      <w:r w:rsidR="00754993" w:rsidRPr="00F07638">
        <w:rPr>
          <w:rFonts w:asciiTheme="majorBidi" w:hAnsiTheme="majorBidi" w:cstheme="majorBidi"/>
          <w:color w:val="00B050"/>
          <w:sz w:val="20"/>
          <w:szCs w:val="20"/>
        </w:rPr>
        <w:t>.</w:t>
      </w:r>
      <w:r w:rsidRPr="00F07638">
        <w:rPr>
          <w:rFonts w:asciiTheme="majorBidi" w:hAnsiTheme="majorBidi" w:cstheme="majorBidi"/>
          <w:color w:val="00B050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Results of contamination factor (CF) and</w:t>
      </w:r>
      <w:r w:rsidRPr="006073C5">
        <w:t xml:space="preserve"> </w:t>
      </w:r>
      <w:r w:rsidRPr="006073C5">
        <w:rPr>
          <w:rFonts w:asciiTheme="majorBidi" w:hAnsiTheme="majorBidi" w:cstheme="majorBidi"/>
          <w:sz w:val="20"/>
          <w:szCs w:val="20"/>
        </w:rPr>
        <w:t xml:space="preserve">pollution load index </w:t>
      </w:r>
      <w:r>
        <w:rPr>
          <w:rFonts w:asciiTheme="majorBidi" w:hAnsiTheme="majorBidi" w:cstheme="majorBidi"/>
          <w:sz w:val="20"/>
          <w:szCs w:val="20"/>
        </w:rPr>
        <w:t xml:space="preserve">(PLI) </w:t>
      </w:r>
      <w:r w:rsidRPr="00EF3E02">
        <w:rPr>
          <w:rFonts w:asciiTheme="majorBidi" w:hAnsiTheme="majorBidi" w:cstheme="majorBidi"/>
          <w:sz w:val="20"/>
          <w:szCs w:val="20"/>
        </w:rPr>
        <w:t>in Al Majma’ah</w:t>
      </w:r>
      <w:r w:rsidRPr="00EF3E02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EF3E02">
        <w:rPr>
          <w:rFonts w:asciiTheme="majorBidi" w:hAnsiTheme="majorBidi" w:cstheme="majorBidi"/>
          <w:sz w:val="20"/>
          <w:szCs w:val="20"/>
        </w:rPr>
        <w:t>soil.</w:t>
      </w:r>
    </w:p>
    <w:tbl>
      <w:tblPr>
        <w:tblW w:w="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07"/>
        <w:gridCol w:w="681"/>
        <w:gridCol w:w="607"/>
        <w:gridCol w:w="607"/>
        <w:gridCol w:w="682"/>
        <w:gridCol w:w="580"/>
      </w:tblGrid>
      <w:tr w:rsidR="006073C5" w:rsidRPr="00EF3E02" w:rsidTr="006073C5">
        <w:trPr>
          <w:trHeight w:val="250"/>
          <w:jc w:val="center"/>
        </w:trPr>
        <w:tc>
          <w:tcPr>
            <w:tcW w:w="576" w:type="dxa"/>
            <w:vMerge w:val="restart"/>
            <w:shd w:val="clear" w:color="auto" w:fill="auto"/>
            <w:noWrap/>
            <w:vAlign w:val="center"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S.N.</w:t>
            </w:r>
          </w:p>
        </w:tc>
        <w:tc>
          <w:tcPr>
            <w:tcW w:w="3184" w:type="dxa"/>
            <w:gridSpan w:val="5"/>
            <w:shd w:val="clear" w:color="auto" w:fill="auto"/>
            <w:noWrap/>
            <w:vAlign w:val="center"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CF</w:t>
            </w:r>
          </w:p>
        </w:tc>
        <w:tc>
          <w:tcPr>
            <w:tcW w:w="580" w:type="dxa"/>
            <w:vMerge w:val="restart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PLI</w:t>
            </w:r>
          </w:p>
        </w:tc>
      </w:tr>
      <w:tr w:rsidR="006073C5" w:rsidRPr="00EF3E02" w:rsidTr="006073C5">
        <w:trPr>
          <w:trHeight w:val="250"/>
          <w:jc w:val="center"/>
        </w:trPr>
        <w:tc>
          <w:tcPr>
            <w:tcW w:w="576" w:type="dxa"/>
            <w:vMerge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As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Fe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580" w:type="dxa"/>
            <w:vMerge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0.86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0.60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8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0.53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0.45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18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19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0.45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28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29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</w:tr>
      <w:tr w:rsidR="006073C5" w:rsidRPr="00EF3E02" w:rsidTr="00427CCD">
        <w:trPr>
          <w:trHeight w:hRule="exact" w:val="249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073C5" w:rsidRPr="00EF3E02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F3E02">
              <w:rPr>
                <w:rFonts w:asciiTheme="majorBidi" w:eastAsia="Times New Roman" w:hAnsiTheme="majorBidi" w:cstheme="majorBidi"/>
                <w:sz w:val="16"/>
                <w:szCs w:val="16"/>
              </w:rPr>
              <w:t>S 34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6073C5" w:rsidRPr="006073C5" w:rsidRDefault="006073C5" w:rsidP="006073C5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073C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580" w:type="dxa"/>
            <w:vAlign w:val="center"/>
          </w:tcPr>
          <w:p w:rsidR="006073C5" w:rsidRPr="009D1F65" w:rsidRDefault="006073C5" w:rsidP="006073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D1F6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</w:tr>
    </w:tbl>
    <w:p w:rsidR="006073C5" w:rsidRDefault="006073C5" w:rsidP="00DD36A8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427CCD" w:rsidRDefault="00427CCD" w:rsidP="00DD36A8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427CCD" w:rsidRDefault="00427CCD" w:rsidP="00DD36A8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427CCD" w:rsidRDefault="00427CCD" w:rsidP="00DD36A8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427CCD" w:rsidRDefault="00427CCD" w:rsidP="00DD36A8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427CCD" w:rsidRDefault="00427CCD" w:rsidP="00DD36A8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427CCD" w:rsidRDefault="00427CCD" w:rsidP="00DD36A8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F07638" w:rsidRDefault="00F07638" w:rsidP="00452B67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</w:p>
    <w:p w:rsidR="00F07638" w:rsidRDefault="00F07638" w:rsidP="00452B67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00B050"/>
          <w:sz w:val="20"/>
          <w:szCs w:val="20"/>
        </w:rPr>
      </w:pPr>
    </w:p>
    <w:p w:rsidR="000170D9" w:rsidRPr="00DD36A8" w:rsidRDefault="00DD36A8" w:rsidP="00452B67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auto"/>
          <w:sz w:val="20"/>
          <w:szCs w:val="20"/>
        </w:rPr>
      </w:pPr>
      <w:r w:rsidRPr="00F07638">
        <w:rPr>
          <w:rFonts w:asciiTheme="majorBidi" w:hAnsiTheme="majorBidi" w:cstheme="majorBidi"/>
          <w:bCs/>
          <w:color w:val="00B050"/>
          <w:sz w:val="20"/>
          <w:szCs w:val="20"/>
        </w:rPr>
        <w:lastRenderedPageBreak/>
        <w:t>Table S</w:t>
      </w:r>
      <w:r w:rsidR="00754993" w:rsidRPr="00F07638">
        <w:rPr>
          <w:rFonts w:asciiTheme="majorBidi" w:hAnsiTheme="majorBidi" w:cstheme="majorBidi"/>
          <w:bCs/>
          <w:color w:val="00B050"/>
          <w:sz w:val="20"/>
          <w:szCs w:val="20"/>
        </w:rPr>
        <w:t>.</w:t>
      </w:r>
      <w:r w:rsidR="00452B67" w:rsidRPr="00F07638">
        <w:rPr>
          <w:rFonts w:asciiTheme="majorBidi" w:hAnsiTheme="majorBidi" w:cstheme="majorBidi"/>
          <w:bCs/>
          <w:color w:val="00B050"/>
          <w:sz w:val="20"/>
          <w:szCs w:val="20"/>
        </w:rPr>
        <w:t xml:space="preserve"> 5</w:t>
      </w:r>
      <w:r w:rsidR="00754993" w:rsidRPr="00F07638">
        <w:rPr>
          <w:rFonts w:asciiTheme="majorBidi" w:hAnsiTheme="majorBidi" w:cstheme="majorBidi"/>
          <w:bCs/>
          <w:color w:val="00B050"/>
          <w:sz w:val="20"/>
          <w:szCs w:val="20"/>
        </w:rPr>
        <w:t>.</w:t>
      </w:r>
      <w:r w:rsidRPr="00F07638">
        <w:rPr>
          <w:rFonts w:asciiTheme="majorBidi" w:hAnsiTheme="majorBidi" w:cstheme="majorBidi"/>
          <w:bCs/>
          <w:color w:val="00B050"/>
          <w:sz w:val="20"/>
          <w:szCs w:val="20"/>
        </w:rPr>
        <w:t xml:space="preserve"> </w:t>
      </w:r>
      <w:r w:rsidRPr="00DD36A8">
        <w:rPr>
          <w:rFonts w:asciiTheme="majorBidi" w:hAnsiTheme="majorBidi" w:cstheme="majorBidi"/>
          <w:bCs/>
          <w:color w:val="auto"/>
          <w:sz w:val="20"/>
          <w:szCs w:val="20"/>
        </w:rPr>
        <w:t>HI values for the non-carcinogenic risks associated with HMs for both adults and children.</w:t>
      </w: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43"/>
        <w:gridCol w:w="796"/>
        <w:gridCol w:w="643"/>
        <w:gridCol w:w="776"/>
        <w:gridCol w:w="741"/>
        <w:gridCol w:w="776"/>
        <w:gridCol w:w="742"/>
        <w:gridCol w:w="776"/>
        <w:gridCol w:w="676"/>
        <w:gridCol w:w="810"/>
      </w:tblGrid>
      <w:tr w:rsidR="004F4E57" w:rsidRPr="004F4E57" w:rsidTr="00FF58F2">
        <w:trPr>
          <w:trHeight w:val="280"/>
        </w:trPr>
        <w:tc>
          <w:tcPr>
            <w:tcW w:w="536" w:type="dxa"/>
            <w:vMerge w:val="restart"/>
            <w:shd w:val="clear" w:color="auto" w:fill="auto"/>
            <w:noWrap/>
            <w:vAlign w:val="bottom"/>
            <w:hideMark/>
          </w:tcPr>
          <w:p w:rsidR="004F4E57" w:rsidRPr="004F4E57" w:rsidRDefault="004F4E57" w:rsidP="00017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S.N.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bottom"/>
            <w:hideMark/>
          </w:tcPr>
          <w:p w:rsidR="004F4E57" w:rsidRPr="004F4E57" w:rsidRDefault="004F4E57" w:rsidP="00017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4F4E57" w:rsidRPr="004F4E57" w:rsidRDefault="004F4E57" w:rsidP="00017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Pb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bottom"/>
            <w:hideMark/>
          </w:tcPr>
          <w:p w:rsidR="004F4E57" w:rsidRPr="004F4E57" w:rsidRDefault="004F4E57" w:rsidP="00017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Ni</w:t>
            </w:r>
          </w:p>
        </w:tc>
        <w:tc>
          <w:tcPr>
            <w:tcW w:w="1518" w:type="dxa"/>
            <w:gridSpan w:val="2"/>
          </w:tcPr>
          <w:p w:rsidR="004F4E57" w:rsidRPr="004F4E57" w:rsidRDefault="004F4E57" w:rsidP="00017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486" w:type="dxa"/>
            <w:gridSpan w:val="2"/>
          </w:tcPr>
          <w:p w:rsidR="004F4E57" w:rsidRPr="004F4E57" w:rsidRDefault="004F4E57" w:rsidP="00017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Fe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vMerge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Children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Children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Children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Children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Children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0.74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0.26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0.61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0.35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0.45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0.52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0.37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0.55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0.44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0.51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0.47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0.50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0.32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0.40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0.47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0.41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0.38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</w:t>
            </w:r>
          </w:p>
        </w:tc>
      </w:tr>
      <w:tr w:rsidR="00FF58F2" w:rsidRPr="004F4E57" w:rsidTr="00FF58F2">
        <w:trPr>
          <w:trHeight w:val="280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F4E57" w:rsidRPr="004F4E57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F4E5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F4E57" w:rsidRPr="000170D9" w:rsidRDefault="004F4E57" w:rsidP="004F4E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170D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</w:t>
            </w:r>
          </w:p>
        </w:tc>
      </w:tr>
    </w:tbl>
    <w:p w:rsidR="000170D9" w:rsidRPr="00425FD0" w:rsidRDefault="000170D9" w:rsidP="00B67CFE">
      <w:pPr>
        <w:pStyle w:val="Default"/>
        <w:spacing w:line="480" w:lineRule="auto"/>
        <w:jc w:val="both"/>
        <w:rPr>
          <w:rFonts w:asciiTheme="majorBidi" w:hAnsiTheme="majorBidi" w:cstheme="majorBidi"/>
          <w:bCs/>
          <w:color w:val="FF0000"/>
          <w:sz w:val="20"/>
          <w:szCs w:val="20"/>
        </w:rPr>
      </w:pPr>
    </w:p>
    <w:p w:rsidR="00B67CFE" w:rsidRDefault="00B67CFE"/>
    <w:p w:rsidR="00B67CFE" w:rsidRDefault="00B67CFE"/>
    <w:p w:rsidR="00B67CFE" w:rsidRDefault="00B67CFE"/>
    <w:p w:rsidR="00B67CFE" w:rsidRDefault="00B67CFE"/>
    <w:p w:rsidR="00B67CFE" w:rsidRDefault="00B67CFE"/>
    <w:p w:rsidR="00B67CFE" w:rsidRDefault="00B67CFE"/>
    <w:p w:rsidR="00DD36A8" w:rsidRPr="00F07638" w:rsidRDefault="00DD36A8" w:rsidP="00452B67">
      <w:pPr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F07638">
        <w:rPr>
          <w:rFonts w:asciiTheme="majorBidi" w:hAnsiTheme="majorBidi" w:cstheme="majorBidi"/>
          <w:color w:val="00B050"/>
          <w:sz w:val="20"/>
          <w:szCs w:val="20"/>
        </w:rPr>
        <w:lastRenderedPageBreak/>
        <w:t>Table S</w:t>
      </w:r>
      <w:r w:rsidR="00754993" w:rsidRPr="00F07638">
        <w:rPr>
          <w:rFonts w:asciiTheme="majorBidi" w:hAnsiTheme="majorBidi" w:cstheme="majorBidi"/>
          <w:color w:val="00B050"/>
          <w:sz w:val="20"/>
          <w:szCs w:val="20"/>
        </w:rPr>
        <w:t xml:space="preserve">. </w:t>
      </w:r>
      <w:r w:rsidR="00452B67" w:rsidRPr="00F07638">
        <w:rPr>
          <w:rFonts w:asciiTheme="majorBidi" w:hAnsiTheme="majorBidi" w:cstheme="majorBidi"/>
          <w:color w:val="00B050"/>
          <w:sz w:val="20"/>
          <w:szCs w:val="20"/>
        </w:rPr>
        <w:t>6</w:t>
      </w:r>
      <w:r w:rsidR="00754993" w:rsidRPr="00F07638">
        <w:rPr>
          <w:rFonts w:asciiTheme="majorBidi" w:hAnsiTheme="majorBidi" w:cstheme="majorBidi"/>
          <w:color w:val="00B050"/>
          <w:sz w:val="20"/>
          <w:szCs w:val="20"/>
        </w:rPr>
        <w:t>.</w:t>
      </w:r>
      <w:r w:rsidRPr="00F07638">
        <w:rPr>
          <w:rFonts w:asciiTheme="majorBidi" w:hAnsiTheme="majorBidi" w:cstheme="majorBidi"/>
          <w:color w:val="00B050"/>
          <w:sz w:val="20"/>
          <w:szCs w:val="20"/>
        </w:rPr>
        <w:t xml:space="preserve"> </w:t>
      </w:r>
      <w:r w:rsidRPr="00F07638">
        <w:rPr>
          <w:rFonts w:asciiTheme="majorBidi" w:eastAsia="Times New Roman" w:hAnsiTheme="majorBidi" w:cstheme="majorBidi"/>
          <w:sz w:val="20"/>
          <w:szCs w:val="20"/>
        </w:rPr>
        <w:t>LCR values associated with As and Pb for both adults and children.</w:t>
      </w:r>
    </w:p>
    <w:tbl>
      <w:tblPr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844"/>
        <w:gridCol w:w="816"/>
        <w:gridCol w:w="894"/>
        <w:gridCol w:w="810"/>
      </w:tblGrid>
      <w:tr w:rsidR="00DD36A8" w:rsidRPr="00E42486" w:rsidTr="0020578D">
        <w:trPr>
          <w:trHeight w:val="280"/>
        </w:trPr>
        <w:tc>
          <w:tcPr>
            <w:tcW w:w="501" w:type="dxa"/>
            <w:vMerge w:val="restart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S.N.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Pb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vMerge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Children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Children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3.51E-08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3.27E-07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0.000135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9.35E-08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8.71E-07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8.25E-06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7.69E-05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5.85E-08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5.44E-07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8.25E-06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7.69E-05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7.01E-08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6.53E-07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2.88E-05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3.51E-08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3.27E-07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2.88E-05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2.34E-08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2.18E-07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0.000135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9.35E-08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8.71E-07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9.35E-08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8.71E-07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9.61E-05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9.35E-08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8.71E-07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0.000135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1.29E-07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1.2E-06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1.52E-07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1.42E-06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1.29E-07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1.2E-06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9.61E-05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1.29E-07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1.2E-06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0.000135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1.52E-07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1.42E-06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8.25E-06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7.69E-05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7.01E-08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6.53E-07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8.25E-06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7.69E-05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9.35E-08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8.71E-07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8.25E-06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7.69E-05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8.18E-08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7.62E-07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1.29E-07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1.2E-06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9.61E-05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1.17E-07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1.09E-06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8.25E-06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7.69E-05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9.61E-05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8.18E-08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7.62E-07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5.85E-08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5.44E-07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8.25E-06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7.69E-05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5.85E-08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5.44E-07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3.51E-08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3.27E-07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5.85E-08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5.44E-07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4.68E-08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4.36E-07</w:t>
            </w:r>
          </w:p>
        </w:tc>
      </w:tr>
      <w:tr w:rsidR="00DD36A8" w:rsidRPr="00E42486" w:rsidTr="0020578D">
        <w:trPr>
          <w:trHeight w:val="28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E424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5.85E-08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D36A8" w:rsidRPr="00E42486" w:rsidRDefault="00DD36A8" w:rsidP="00331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424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5.44E-07</w:t>
            </w:r>
          </w:p>
        </w:tc>
      </w:tr>
    </w:tbl>
    <w:p w:rsidR="00E42486" w:rsidRDefault="00E42486"/>
    <w:p w:rsidR="00E42486" w:rsidRDefault="00E42486"/>
    <w:sectPr w:rsidR="00E42486" w:rsidSect="00017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C" w:rsidRDefault="0097250C" w:rsidP="00DD36A8">
      <w:pPr>
        <w:spacing w:after="0" w:line="240" w:lineRule="auto"/>
      </w:pPr>
      <w:r>
        <w:separator/>
      </w:r>
    </w:p>
  </w:endnote>
  <w:endnote w:type="continuationSeparator" w:id="0">
    <w:p w:rsidR="0097250C" w:rsidRDefault="0097250C" w:rsidP="00DD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C" w:rsidRDefault="0097250C" w:rsidP="00DD36A8">
      <w:pPr>
        <w:spacing w:after="0" w:line="240" w:lineRule="auto"/>
      </w:pPr>
      <w:r>
        <w:separator/>
      </w:r>
    </w:p>
  </w:footnote>
  <w:footnote w:type="continuationSeparator" w:id="0">
    <w:p w:rsidR="0097250C" w:rsidRDefault="0097250C" w:rsidP="00DD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17"/>
    <w:rsid w:val="000170D9"/>
    <w:rsid w:val="00192973"/>
    <w:rsid w:val="0020578D"/>
    <w:rsid w:val="003313E0"/>
    <w:rsid w:val="00354596"/>
    <w:rsid w:val="0037729D"/>
    <w:rsid w:val="00427CCD"/>
    <w:rsid w:val="00452B67"/>
    <w:rsid w:val="00457317"/>
    <w:rsid w:val="004B38B2"/>
    <w:rsid w:val="004F4E57"/>
    <w:rsid w:val="005B0BD7"/>
    <w:rsid w:val="005E40DF"/>
    <w:rsid w:val="006073C5"/>
    <w:rsid w:val="00652365"/>
    <w:rsid w:val="00663903"/>
    <w:rsid w:val="00754993"/>
    <w:rsid w:val="007B335E"/>
    <w:rsid w:val="008F6703"/>
    <w:rsid w:val="00914047"/>
    <w:rsid w:val="0097250C"/>
    <w:rsid w:val="00B25239"/>
    <w:rsid w:val="00B335B9"/>
    <w:rsid w:val="00B67CFE"/>
    <w:rsid w:val="00BC2AB4"/>
    <w:rsid w:val="00CE77FB"/>
    <w:rsid w:val="00D33F03"/>
    <w:rsid w:val="00D5079E"/>
    <w:rsid w:val="00DD36A8"/>
    <w:rsid w:val="00DE4348"/>
    <w:rsid w:val="00E42486"/>
    <w:rsid w:val="00F07638"/>
    <w:rsid w:val="00F12FBC"/>
    <w:rsid w:val="00F55026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B02D2"/>
  <w15:chartTrackingRefBased/>
  <w15:docId w15:val="{CDCC46FF-FC5D-41CF-95DF-E6CB8BD5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FE"/>
    <w:pPr>
      <w:ind w:left="720"/>
      <w:contextualSpacing/>
    </w:pPr>
  </w:style>
  <w:style w:type="paragraph" w:customStyle="1" w:styleId="Default">
    <w:name w:val="Default"/>
    <w:rsid w:val="00B67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70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0D9"/>
    <w:rPr>
      <w:color w:val="954F72"/>
      <w:u w:val="single"/>
    </w:rPr>
  </w:style>
  <w:style w:type="paragraph" w:customStyle="1" w:styleId="msonormal0">
    <w:name w:val="msonormal"/>
    <w:basedOn w:val="Normal"/>
    <w:rsid w:val="0001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170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A8"/>
  </w:style>
  <w:style w:type="paragraph" w:styleId="Footer">
    <w:name w:val="footer"/>
    <w:basedOn w:val="Normal"/>
    <w:link w:val="FooterChar"/>
    <w:uiPriority w:val="99"/>
    <w:unhideWhenUsed/>
    <w:rsid w:val="00DD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A8"/>
  </w:style>
  <w:style w:type="table" w:styleId="TableGrid">
    <w:name w:val="Table Grid"/>
    <w:basedOn w:val="TableNormal"/>
    <w:uiPriority w:val="39"/>
    <w:rsid w:val="0037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Abdelbaset El-Sorogy</dc:creator>
  <cp:keywords/>
  <dc:description/>
  <cp:lastModifiedBy>Abdelbaset El-Sorogy</cp:lastModifiedBy>
  <cp:revision>21</cp:revision>
  <dcterms:created xsi:type="dcterms:W3CDTF">2023-11-24T16:36:00Z</dcterms:created>
  <dcterms:modified xsi:type="dcterms:W3CDTF">2024-10-12T12:06:00Z</dcterms:modified>
</cp:coreProperties>
</file>