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78" w:rsidRDefault="00190BB3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-76200</wp:posOffset>
            </wp:positionV>
            <wp:extent cx="5735320" cy="28765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BB3" w:rsidRDefault="00884059" w:rsidP="00190BB3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="00190BB3" w:rsidRPr="0022122F">
        <w:rPr>
          <w:rFonts w:ascii="Times New Roman" w:hAnsi="Times New Roman" w:cs="Times New Roman"/>
          <w:b/>
          <w:bCs/>
          <w:sz w:val="24"/>
          <w:szCs w:val="24"/>
        </w:rPr>
        <w:t>Suppl.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BB3" w:rsidRPr="0022122F">
        <w:rPr>
          <w:rFonts w:ascii="Times New Roman" w:hAnsi="Times New Roman" w:cs="Times New Roman"/>
          <w:b/>
          <w:bCs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BB3" w:rsidRPr="002212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0BB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100" w:rsidRPr="00216100">
        <w:rPr>
          <w:rFonts w:ascii="Times New Roman" w:hAnsi="Times New Roman" w:cs="Times New Roman"/>
          <w:sz w:val="24"/>
          <w:szCs w:val="24"/>
        </w:rPr>
        <w:t>Assessment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00">
        <w:rPr>
          <w:rFonts w:ascii="Times New Roman" w:hAnsi="Times New Roman" w:cs="Times New Roman"/>
          <w:sz w:val="24"/>
          <w:szCs w:val="24"/>
        </w:rPr>
        <w:t xml:space="preserve">live and dead cell percentage </w:t>
      </w: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190BB3" w:rsidRPr="00835E9F">
        <w:rPr>
          <w:rFonts w:ascii="Times New Roman" w:hAnsi="Times New Roman" w:cs="Times New Roman"/>
          <w:sz w:val="24"/>
          <w:szCs w:val="24"/>
        </w:rPr>
        <w:t>trypan blue exclusion assay.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BB3" w:rsidRPr="004F6380">
        <w:rPr>
          <w:rStyle w:val="A8"/>
          <w:rFonts w:ascii="Times New Roman" w:hAnsi="Times New Roman"/>
          <w:sz w:val="24"/>
          <w:szCs w:val="24"/>
        </w:rPr>
        <w:t>The data</w:t>
      </w:r>
      <w:r w:rsidR="00190BB3"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pres</w:t>
      </w:r>
      <w:r w:rsidR="00860A8E">
        <w:rPr>
          <w:rStyle w:val="A8"/>
          <w:rFonts w:ascii="Times New Roman" w:hAnsi="Times New Roman"/>
          <w:sz w:val="24"/>
          <w:szCs w:val="24"/>
        </w:rPr>
        <w:t xml:space="preserve">ented in </w:t>
      </w:r>
      <w:r w:rsidR="00190BB3" w:rsidRPr="004F6380">
        <w:rPr>
          <w:rStyle w:val="A8"/>
          <w:rFonts w:ascii="Times New Roman" w:hAnsi="Times New Roman"/>
          <w:sz w:val="24"/>
          <w:szCs w:val="24"/>
        </w:rPr>
        <w:t>mean ± SD of three independent experiments</w:t>
      </w:r>
      <w:r w:rsidR="00860A8E">
        <w:rPr>
          <w:rStyle w:val="A8"/>
          <w:rFonts w:ascii="Times New Roman" w:hAnsi="Times New Roman"/>
          <w:sz w:val="24"/>
          <w:szCs w:val="24"/>
        </w:rPr>
        <w:t xml:space="preserve">. </w:t>
      </w:r>
      <w:r w:rsidR="00190BB3" w:rsidRPr="004F6380">
        <w:rPr>
          <w:rStyle w:val="A8"/>
          <w:rFonts w:ascii="Times New Roman" w:hAnsi="Times New Roman"/>
          <w:sz w:val="24"/>
          <w:szCs w:val="24"/>
        </w:rPr>
        <w:t xml:space="preserve">Significances were indicated in </w:t>
      </w:r>
      <w:r w:rsidR="00E22549" w:rsidRPr="004F6380">
        <w:rPr>
          <w:rStyle w:val="A9"/>
          <w:rFonts w:ascii="Times New Roman" w:hAnsi="Times New Roman"/>
          <w:sz w:val="24"/>
          <w:szCs w:val="24"/>
        </w:rPr>
        <w:t>*</w:t>
      </w:r>
      <w:r w:rsidR="00860A8E">
        <w:rPr>
          <w:rStyle w:val="A9"/>
          <w:rFonts w:ascii="Times New Roman" w:hAnsi="Times New Roman"/>
          <w:sz w:val="24"/>
          <w:szCs w:val="24"/>
        </w:rPr>
        <w:t xml:space="preserve"> at </w:t>
      </w:r>
      <w:r w:rsidR="00860A8E">
        <w:rPr>
          <w:rStyle w:val="A8"/>
          <w:rFonts w:ascii="Times New Roman" w:hAnsi="Times New Roman"/>
          <w:i/>
          <w:iCs/>
          <w:sz w:val="24"/>
          <w:szCs w:val="24"/>
        </w:rPr>
        <w:t>p</w:t>
      </w:r>
      <w:r w:rsidR="00190BB3" w:rsidRPr="00860A8E">
        <w:rPr>
          <w:rStyle w:val="A8"/>
          <w:rFonts w:ascii="Times New Roman" w:hAnsi="Times New Roman"/>
          <w:i/>
          <w:iCs/>
          <w:sz w:val="24"/>
          <w:szCs w:val="24"/>
        </w:rPr>
        <w:t xml:space="preserve"> </w:t>
      </w:r>
      <w:r w:rsidR="00190BB3" w:rsidRPr="00860A8E">
        <w:rPr>
          <w:rStyle w:val="A8"/>
          <w:rFonts w:ascii="Times New Roman" w:hAnsi="Times New Roman"/>
          <w:i/>
          <w:sz w:val="24"/>
          <w:szCs w:val="24"/>
        </w:rPr>
        <w:t>&lt; 0.05</w:t>
      </w:r>
      <w:r w:rsidR="00860A8E">
        <w:rPr>
          <w:rStyle w:val="A8"/>
          <w:rFonts w:ascii="Times New Roman" w:hAnsi="Times New Roman"/>
          <w:i/>
          <w:sz w:val="24"/>
          <w:szCs w:val="24"/>
        </w:rPr>
        <w:t xml:space="preserve"> </w:t>
      </w:r>
      <w:r w:rsidR="00860A8E">
        <w:rPr>
          <w:rStyle w:val="A8"/>
          <w:rFonts w:ascii="Times New Roman" w:hAnsi="Times New Roman"/>
          <w:sz w:val="24"/>
          <w:szCs w:val="24"/>
        </w:rPr>
        <w:t xml:space="preserve">compared </w:t>
      </w:r>
      <w:r w:rsidR="00860A8E" w:rsidRPr="004F6380">
        <w:rPr>
          <w:rStyle w:val="A8"/>
          <w:rFonts w:ascii="Times New Roman" w:hAnsi="Times New Roman"/>
          <w:sz w:val="24"/>
          <w:szCs w:val="24"/>
        </w:rPr>
        <w:t>to control.</w:t>
      </w:r>
    </w:p>
    <w:p w:rsidR="00860A8E" w:rsidRPr="00860A8E" w:rsidRDefault="00860A8E" w:rsidP="0019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A8E" w:rsidRPr="00190BB3" w:rsidRDefault="00860A8E" w:rsidP="00860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Pr="0022122F">
        <w:rPr>
          <w:rFonts w:ascii="Times New Roman" w:hAnsi="Times New Roman" w:cs="Times New Roman"/>
          <w:b/>
          <w:bCs/>
          <w:sz w:val="24"/>
          <w:szCs w:val="24"/>
        </w:rPr>
        <w:t>Suppl.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22F">
        <w:rPr>
          <w:rFonts w:ascii="Times New Roman" w:hAnsi="Times New Roman" w:cs="Times New Roman"/>
          <w:b/>
          <w:bCs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190B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Measurement of ROS level by DCFDA staining</w:t>
      </w:r>
      <w:r w:rsidR="00F15925">
        <w:rPr>
          <w:rFonts w:ascii="Times New Roman" w:hAnsi="Times New Roman" w:cs="Times New Roman"/>
          <w:sz w:val="24"/>
          <w:szCs w:val="24"/>
        </w:rPr>
        <w:t xml:space="preserve"> in MCF-7 cells. </w:t>
      </w:r>
      <w:r>
        <w:rPr>
          <w:rFonts w:ascii="Times New Roman" w:hAnsi="Times New Roman" w:cs="Times New Roman"/>
          <w:sz w:val="24"/>
          <w:szCs w:val="24"/>
        </w:rPr>
        <w:t xml:space="preserve">Quantification of fluorescent intensity was processed in </w:t>
      </w:r>
      <w:r w:rsidRPr="00722A32">
        <w:rPr>
          <w:rFonts w:ascii="Times New Roman" w:hAnsi="Times New Roman" w:cs="Times New Roman"/>
          <w:sz w:val="24"/>
          <w:szCs w:val="24"/>
        </w:rPr>
        <w:t>ImageJ software</w:t>
      </w:r>
      <w:r w:rsidR="00F15925">
        <w:rPr>
          <w:rFonts w:ascii="Times New Roman" w:hAnsi="Times New Roman" w:cs="Times New Roman"/>
          <w:sz w:val="24"/>
          <w:szCs w:val="24"/>
        </w:rPr>
        <w:t xml:space="preserve"> and presented in percentage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0BB3">
        <w:rPr>
          <w:rFonts w:ascii="Times New Roman" w:hAnsi="Times New Roman" w:cs="Times New Roman"/>
          <w:sz w:val="24"/>
          <w:szCs w:val="24"/>
        </w:rPr>
        <w:t xml:space="preserve">Data presented in mean ± SD of triplicate groups. The </w:t>
      </w:r>
      <w:r>
        <w:rPr>
          <w:rFonts w:ascii="Times New Roman" w:hAnsi="Times New Roman" w:cs="Times New Roman"/>
          <w:sz w:val="24"/>
          <w:szCs w:val="24"/>
        </w:rPr>
        <w:t>asterisk</w:t>
      </w:r>
      <w:r w:rsidRPr="00190BB3">
        <w:rPr>
          <w:rFonts w:ascii="Times New Roman" w:hAnsi="Times New Roman" w:cs="Times New Roman"/>
          <w:sz w:val="24"/>
          <w:szCs w:val="24"/>
        </w:rPr>
        <w:t xml:space="preserve"> (*) denotes the statistical significance </w:t>
      </w:r>
      <w:r w:rsidR="00F15925">
        <w:rPr>
          <w:rFonts w:ascii="Times New Roman" w:hAnsi="Times New Roman" w:cs="Times New Roman"/>
          <w:sz w:val="24"/>
          <w:szCs w:val="24"/>
        </w:rPr>
        <w:t xml:space="preserve">at </w:t>
      </w:r>
      <w:r w:rsidRPr="00190BB3">
        <w:rPr>
          <w:rFonts w:ascii="Times New Roman" w:hAnsi="Times New Roman" w:cs="Times New Roman"/>
          <w:i/>
          <w:iCs/>
          <w:sz w:val="24"/>
          <w:szCs w:val="24"/>
        </w:rPr>
        <w:t xml:space="preserve">p &lt; 0.05 </w:t>
      </w:r>
      <w:r w:rsidRPr="00190BB3">
        <w:rPr>
          <w:rFonts w:ascii="Times New Roman" w:hAnsi="Times New Roman" w:cs="Times New Roman"/>
          <w:sz w:val="24"/>
          <w:szCs w:val="24"/>
        </w:rPr>
        <w:t>compared to the control.</w:t>
      </w:r>
    </w:p>
    <w:p w:rsidR="00C479D8" w:rsidRDefault="00C479D8"/>
    <w:p w:rsidR="00C479D8" w:rsidRDefault="00C479D8"/>
    <w:p w:rsidR="00C479D8" w:rsidRDefault="00190BB3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3876040</wp:posOffset>
            </wp:positionV>
            <wp:extent cx="5731510" cy="2757170"/>
            <wp:effectExtent l="1905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9D8" w:rsidRDefault="00C479D8"/>
    <w:p w:rsidR="00C479D8" w:rsidRDefault="00190BB3"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-177800</wp:posOffset>
            </wp:positionV>
            <wp:extent cx="5731510" cy="2853055"/>
            <wp:effectExtent l="0" t="0" r="254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96A" w:rsidRDefault="00F15925" w:rsidP="00744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="00190BB3" w:rsidRPr="0022122F">
        <w:rPr>
          <w:rFonts w:ascii="Times New Roman" w:hAnsi="Times New Roman" w:cs="Times New Roman"/>
          <w:b/>
          <w:bCs/>
          <w:sz w:val="24"/>
          <w:szCs w:val="24"/>
        </w:rPr>
        <w:t>Suppl.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BB3" w:rsidRPr="0022122F">
        <w:rPr>
          <w:rFonts w:ascii="Times New Roman" w:hAnsi="Times New Roman" w:cs="Times New Roman"/>
          <w:b/>
          <w:bCs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F2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4496A">
        <w:rPr>
          <w:rFonts w:ascii="Times New Roman" w:hAnsi="Times New Roman" w:cs="Times New Roman"/>
          <w:sz w:val="24"/>
          <w:szCs w:val="24"/>
        </w:rPr>
        <w:t>Measurement of mitochondrial membrane potential level by rhodamine 123 staining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96A">
        <w:rPr>
          <w:rFonts w:ascii="Times New Roman" w:hAnsi="Times New Roman" w:cs="Times New Roman"/>
          <w:sz w:val="24"/>
          <w:szCs w:val="24"/>
        </w:rPr>
        <w:t xml:space="preserve">Quantification </w:t>
      </w:r>
      <w:r>
        <w:rPr>
          <w:rFonts w:ascii="Times New Roman" w:hAnsi="Times New Roman" w:cs="Times New Roman"/>
          <w:sz w:val="24"/>
          <w:szCs w:val="24"/>
        </w:rPr>
        <w:t xml:space="preserve">of fluorescent intensity </w:t>
      </w:r>
      <w:r w:rsidR="0074496A">
        <w:rPr>
          <w:rFonts w:ascii="Times New Roman" w:hAnsi="Times New Roman" w:cs="Times New Roman"/>
          <w:sz w:val="24"/>
          <w:szCs w:val="24"/>
        </w:rPr>
        <w:t xml:space="preserve">was processed in </w:t>
      </w:r>
      <w:r w:rsidR="0074496A" w:rsidRPr="00722A32">
        <w:rPr>
          <w:rFonts w:ascii="Times New Roman" w:hAnsi="Times New Roman" w:cs="Times New Roman"/>
          <w:sz w:val="24"/>
          <w:szCs w:val="24"/>
        </w:rPr>
        <w:t>ImageJ software</w:t>
      </w:r>
      <w:r>
        <w:rPr>
          <w:rFonts w:ascii="Times New Roman" w:hAnsi="Times New Roman" w:cs="Times New Roman"/>
          <w:sz w:val="24"/>
          <w:szCs w:val="24"/>
        </w:rPr>
        <w:t xml:space="preserve"> and presented in percentage</w:t>
      </w:r>
      <w:r w:rsidR="0074496A">
        <w:rPr>
          <w:rFonts w:ascii="Times New Roman" w:hAnsi="Times New Roman" w:cs="Times New Roman"/>
          <w:sz w:val="24"/>
          <w:szCs w:val="24"/>
        </w:rPr>
        <w:t xml:space="preserve">. </w:t>
      </w:r>
      <w:r w:rsidR="0074496A" w:rsidRPr="00190BB3">
        <w:rPr>
          <w:rFonts w:ascii="Times New Roman" w:hAnsi="Times New Roman" w:cs="Times New Roman"/>
          <w:sz w:val="24"/>
          <w:szCs w:val="24"/>
        </w:rPr>
        <w:t xml:space="preserve">Data presented in mean ± SD of triplicate groups. The </w:t>
      </w:r>
      <w:r w:rsidR="0074496A">
        <w:rPr>
          <w:rFonts w:ascii="Times New Roman" w:hAnsi="Times New Roman" w:cs="Times New Roman"/>
          <w:sz w:val="24"/>
          <w:szCs w:val="24"/>
        </w:rPr>
        <w:t>asterisk</w:t>
      </w:r>
      <w:r w:rsidR="0074496A" w:rsidRPr="00190BB3">
        <w:rPr>
          <w:rFonts w:ascii="Times New Roman" w:hAnsi="Times New Roman" w:cs="Times New Roman"/>
          <w:sz w:val="24"/>
          <w:szCs w:val="24"/>
        </w:rPr>
        <w:t xml:space="preserve"> (*) denotes the statistical significance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74496A" w:rsidRPr="00190BB3">
        <w:rPr>
          <w:rFonts w:ascii="Times New Roman" w:hAnsi="Times New Roman" w:cs="Times New Roman"/>
          <w:i/>
          <w:iCs/>
          <w:sz w:val="24"/>
          <w:szCs w:val="24"/>
        </w:rPr>
        <w:t xml:space="preserve">p &lt; 0.05 </w:t>
      </w:r>
      <w:r w:rsidR="0074496A" w:rsidRPr="00190BB3">
        <w:rPr>
          <w:rFonts w:ascii="Times New Roman" w:hAnsi="Times New Roman" w:cs="Times New Roman"/>
          <w:sz w:val="24"/>
          <w:szCs w:val="24"/>
        </w:rPr>
        <w:t>compared to the control.</w:t>
      </w:r>
    </w:p>
    <w:p w:rsidR="00F15925" w:rsidRPr="00190BB3" w:rsidRDefault="00F15925" w:rsidP="007449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pPr w:leftFromText="180" w:rightFromText="180" w:vertAnchor="page" w:horzAnchor="margin" w:tblpY="8761"/>
        <w:tblW w:w="8935" w:type="dxa"/>
        <w:tblLook w:val="04A0"/>
      </w:tblPr>
      <w:tblGrid>
        <w:gridCol w:w="1541"/>
        <w:gridCol w:w="7394"/>
      </w:tblGrid>
      <w:tr w:rsidR="00863F23" w:rsidRPr="00EA29F8" w:rsidTr="00F15925">
        <w:trPr>
          <w:cnfStyle w:val="100000000000"/>
          <w:trHeight w:val="65"/>
        </w:trPr>
        <w:tc>
          <w:tcPr>
            <w:cnfStyle w:val="001000000000"/>
            <w:tcW w:w="1541" w:type="dxa"/>
            <w:vAlign w:val="center"/>
          </w:tcPr>
          <w:p w:rsidR="00863F23" w:rsidRPr="00EA29F8" w:rsidRDefault="00863F23" w:rsidP="00F159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Bcl-2</w:t>
            </w:r>
          </w:p>
        </w:tc>
        <w:tc>
          <w:tcPr>
            <w:tcW w:w="7394" w:type="dxa"/>
          </w:tcPr>
          <w:p w:rsidR="00863F23" w:rsidRPr="00DD38FF" w:rsidRDefault="00863F23" w:rsidP="00F15925">
            <w:pPr>
              <w:spacing w:line="360" w:lineRule="auto"/>
              <w:contextualSpacing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IN"/>
              </w:rPr>
            </w:pPr>
            <w:r w:rsidRPr="00DD38F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IN"/>
              </w:rPr>
              <w:t>Ser-116, Leu-119, Gly-166, His-120, Arg-15, Arg-164, Asp-14, Val-113, Lys-12, Thr-11, Arg-183, Pro-10, Asp-9, Thr-122, Pro-123, Trp-176, Arg-127, Asn-172, Ala-126, Gly-7, Ser-6, Phe-123, Phe-5, Leu-169, Pro-123, Asn-172, Gly-172, Gly-2, Gly-1, Ala-4, Gly-3</w:t>
            </w:r>
          </w:p>
        </w:tc>
      </w:tr>
      <w:tr w:rsidR="00863F23" w:rsidRPr="00EA29F8" w:rsidTr="00F15925">
        <w:trPr>
          <w:cnfStyle w:val="000000100000"/>
          <w:trHeight w:val="65"/>
        </w:trPr>
        <w:tc>
          <w:tcPr>
            <w:cnfStyle w:val="001000000000"/>
            <w:tcW w:w="1541" w:type="dxa"/>
            <w:vAlign w:val="center"/>
          </w:tcPr>
          <w:p w:rsidR="00863F23" w:rsidRPr="00EA29F8" w:rsidRDefault="00863F23" w:rsidP="00F159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BAX</w:t>
            </w:r>
          </w:p>
        </w:tc>
        <w:tc>
          <w:tcPr>
            <w:tcW w:w="7394" w:type="dxa"/>
          </w:tcPr>
          <w:p w:rsidR="00863F23" w:rsidRPr="00EA29F8" w:rsidRDefault="00863F23" w:rsidP="00F15925">
            <w:pPr>
              <w:spacing w:line="360" w:lineRule="auto"/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Gly-1, Gly-2, Gly-3, Ala-4, Phe-5, Ser-6, Trp-139, Arg-89, Gly-7, Lys-8, Phe-93, Asp-9, Arg-147, Pro-10, Thr-11, Lys-12, Asp-98, Val-13, Asp-14, Arg-15.</w:t>
            </w:r>
          </w:p>
        </w:tc>
      </w:tr>
      <w:tr w:rsidR="00863F23" w:rsidRPr="00EA29F8" w:rsidTr="00F15925">
        <w:trPr>
          <w:trHeight w:val="65"/>
        </w:trPr>
        <w:tc>
          <w:tcPr>
            <w:cnfStyle w:val="001000000000"/>
            <w:tcW w:w="1541" w:type="dxa"/>
            <w:vAlign w:val="center"/>
          </w:tcPr>
          <w:p w:rsidR="00863F23" w:rsidRPr="00EA29F8" w:rsidRDefault="00863F23" w:rsidP="00F159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Caspase-3</w:t>
            </w:r>
          </w:p>
        </w:tc>
        <w:tc>
          <w:tcPr>
            <w:tcW w:w="7394" w:type="dxa"/>
          </w:tcPr>
          <w:p w:rsidR="00863F23" w:rsidRPr="00EA29F8" w:rsidRDefault="00863F23" w:rsidP="00F15925">
            <w:pPr>
              <w:spacing w:line="360" w:lineRule="auto"/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Gly-1, Gly-2, Gly-3, Glu-824, Tyr-331, Tyr-829, Tyr-831, Val-390, Ala-4, Phe-5, Val-390, Pro-835, Ser-6, Arg-286, Tyr-329, Glu-240, Arg-286, Glu-239, Ile-242, Thr-111, Pro-13, Asp-14, Arg-15, Val-13.</w:t>
            </w:r>
          </w:p>
        </w:tc>
      </w:tr>
      <w:tr w:rsidR="00863F23" w:rsidRPr="00EA29F8" w:rsidTr="00F15925">
        <w:trPr>
          <w:cnfStyle w:val="000000100000"/>
          <w:trHeight w:val="65"/>
        </w:trPr>
        <w:tc>
          <w:tcPr>
            <w:cnfStyle w:val="001000000000"/>
            <w:tcW w:w="1541" w:type="dxa"/>
            <w:vAlign w:val="center"/>
          </w:tcPr>
          <w:p w:rsidR="00863F23" w:rsidRPr="00EA29F8" w:rsidRDefault="00863F23" w:rsidP="00F159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Caspase-9</w:t>
            </w:r>
          </w:p>
        </w:tc>
        <w:tc>
          <w:tcPr>
            <w:tcW w:w="7394" w:type="dxa"/>
          </w:tcPr>
          <w:p w:rsidR="00863F23" w:rsidRPr="00EA29F8" w:rsidRDefault="00863F23" w:rsidP="00F15925">
            <w:pPr>
              <w:spacing w:line="360" w:lineRule="auto"/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Arg-15, Arg-173, Val-13, Arg-178, Thr-179, Thr-11, Pro-10, Thr-18, Asp-9, Pro-357, Arg-355, Lys-8, Gly-7, Ser-6, Phe-345, Phe-5, Gly-395, Ala-4, Gly-3, Gly-2, Gly-1, Lys-398.</w:t>
            </w:r>
          </w:p>
        </w:tc>
      </w:tr>
    </w:tbl>
    <w:p w:rsidR="00F15925" w:rsidRPr="0045471D" w:rsidRDefault="00F15925" w:rsidP="00F1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5">
        <w:rPr>
          <w:rFonts w:ascii="Times New Roman" w:hAnsi="Times New Roman" w:cs="Times New Roman"/>
          <w:b/>
          <w:bCs/>
          <w:sz w:val="24"/>
          <w:szCs w:val="24"/>
        </w:rPr>
        <w:t>E-Suppl. </w:t>
      </w:r>
      <w:r w:rsidRPr="00F15925">
        <w:rPr>
          <w:rFonts w:ascii="Times New Roman" w:hAnsi="Times New Roman" w:cs="Times New Roman"/>
          <w:b/>
          <w:sz w:val="24"/>
          <w:szCs w:val="24"/>
        </w:rPr>
        <w:t>Table 1.</w:t>
      </w:r>
      <w:r w:rsidRPr="00C57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Amino acid interactions of GR15 with the anticancer protein receptors visualized in the discovery studio software</w:t>
      </w:r>
    </w:p>
    <w:p w:rsidR="00CB6DB2" w:rsidRDefault="00CB6DB2" w:rsidP="00930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B2" w:rsidRDefault="00CB6DB2" w:rsidP="00930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6DB2" w:rsidSect="00BA638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59" w:rsidRDefault="00B64959" w:rsidP="00B82C4A">
      <w:pPr>
        <w:spacing w:after="0" w:line="240" w:lineRule="auto"/>
      </w:pPr>
      <w:r>
        <w:separator/>
      </w:r>
    </w:p>
  </w:endnote>
  <w:endnote w:type="continuationSeparator" w:id="1">
    <w:p w:rsidR="00B64959" w:rsidRDefault="00B64959" w:rsidP="00B8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240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C4A" w:rsidRDefault="00BA6382">
        <w:pPr>
          <w:pStyle w:val="Footer"/>
          <w:jc w:val="right"/>
        </w:pPr>
        <w:r>
          <w:fldChar w:fldCharType="begin"/>
        </w:r>
        <w:r w:rsidR="00B82C4A">
          <w:instrText xml:space="preserve"> PAGE   \* MERGEFORMAT </w:instrText>
        </w:r>
        <w:r>
          <w:fldChar w:fldCharType="separate"/>
        </w:r>
        <w:r w:rsidR="00F15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C4A" w:rsidRDefault="00B82C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59" w:rsidRDefault="00B64959" w:rsidP="00B82C4A">
      <w:pPr>
        <w:spacing w:after="0" w:line="240" w:lineRule="auto"/>
      </w:pPr>
      <w:r>
        <w:separator/>
      </w:r>
    </w:p>
  </w:footnote>
  <w:footnote w:type="continuationSeparator" w:id="1">
    <w:p w:rsidR="00B64959" w:rsidRDefault="00B64959" w:rsidP="00B82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MwMjIwtDA3MDC3MDBS0lEKTi0uzszPAykwqwUAp5gNlywAAAA="/>
  </w:docVars>
  <w:rsids>
    <w:rsidRoot w:val="00737976"/>
    <w:rsid w:val="00190BB3"/>
    <w:rsid w:val="001A46BC"/>
    <w:rsid w:val="00216100"/>
    <w:rsid w:val="00374675"/>
    <w:rsid w:val="003B46C1"/>
    <w:rsid w:val="0045471D"/>
    <w:rsid w:val="004B7C67"/>
    <w:rsid w:val="006637B3"/>
    <w:rsid w:val="00737976"/>
    <w:rsid w:val="0074496A"/>
    <w:rsid w:val="0084314D"/>
    <w:rsid w:val="00860A8E"/>
    <w:rsid w:val="00863F23"/>
    <w:rsid w:val="00884059"/>
    <w:rsid w:val="0093069E"/>
    <w:rsid w:val="00A314D3"/>
    <w:rsid w:val="00B64959"/>
    <w:rsid w:val="00B82C4A"/>
    <w:rsid w:val="00BA6382"/>
    <w:rsid w:val="00C479D8"/>
    <w:rsid w:val="00C65D78"/>
    <w:rsid w:val="00CB6DB2"/>
    <w:rsid w:val="00DD38FF"/>
    <w:rsid w:val="00E22549"/>
    <w:rsid w:val="00EF4FAE"/>
    <w:rsid w:val="00F1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BC"/>
    <w:pPr>
      <w:spacing w:after="200" w:line="276" w:lineRule="auto"/>
    </w:pPr>
    <w:rPr>
      <w:rFonts w:eastAsiaTheme="minorEastAsia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6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ListTable2">
    <w:name w:val="List Table 2"/>
    <w:basedOn w:val="TableNormal"/>
    <w:uiPriority w:val="47"/>
    <w:rsid w:val="001A46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Normal"/>
    <w:uiPriority w:val="42"/>
    <w:rsid w:val="0093069E"/>
    <w:pPr>
      <w:spacing w:after="0" w:line="240" w:lineRule="auto"/>
    </w:pPr>
    <w:rPr>
      <w:lang w:val="en-US" w:bidi="ta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8">
    <w:name w:val="A8"/>
    <w:uiPriority w:val="99"/>
    <w:rsid w:val="00190BB3"/>
    <w:rPr>
      <w:rFonts w:cs="Times New Roman"/>
      <w:color w:val="000000"/>
      <w:sz w:val="16"/>
      <w:szCs w:val="16"/>
    </w:rPr>
  </w:style>
  <w:style w:type="character" w:customStyle="1" w:styleId="A9">
    <w:name w:val="A9"/>
    <w:uiPriority w:val="99"/>
    <w:rsid w:val="00190BB3"/>
    <w:rPr>
      <w:rFonts w:cs="Times New Roman"/>
      <w:color w:val="000000"/>
      <w:sz w:val="9"/>
      <w:szCs w:val="9"/>
    </w:rPr>
  </w:style>
  <w:style w:type="paragraph" w:styleId="Header">
    <w:name w:val="header"/>
    <w:basedOn w:val="Normal"/>
    <w:link w:val="HeaderChar"/>
    <w:uiPriority w:val="99"/>
    <w:unhideWhenUsed/>
    <w:rsid w:val="00B8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4A"/>
    <w:rPr>
      <w:rFonts w:eastAsiaTheme="minorEastAsia"/>
      <w:lang w:val="en-US" w:bidi="ta-IN"/>
    </w:rPr>
  </w:style>
  <w:style w:type="paragraph" w:styleId="Footer">
    <w:name w:val="footer"/>
    <w:basedOn w:val="Normal"/>
    <w:link w:val="FooterChar"/>
    <w:uiPriority w:val="99"/>
    <w:unhideWhenUsed/>
    <w:rsid w:val="00B8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4A"/>
    <w:rPr>
      <w:rFonts w:eastAsiaTheme="minorEastAsia"/>
      <w:lang w:val="en-US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Velayutham</dc:creator>
  <cp:keywords/>
  <dc:description/>
  <cp:lastModifiedBy>Jesu Arockiaraj</cp:lastModifiedBy>
  <cp:revision>15</cp:revision>
  <dcterms:created xsi:type="dcterms:W3CDTF">2022-05-03T03:26:00Z</dcterms:created>
  <dcterms:modified xsi:type="dcterms:W3CDTF">2022-05-19T16:43:00Z</dcterms:modified>
</cp:coreProperties>
</file>