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DE" w:rsidRDefault="00D55A4D" w:rsidP="000E4BDE">
      <w:pPr>
        <w:rPr>
          <w:rFonts w:asciiTheme="majorBidi" w:hAnsiTheme="majorBidi" w:cstheme="majorBidi"/>
          <w:sz w:val="28"/>
          <w:szCs w:val="28"/>
        </w:rPr>
      </w:pPr>
      <w:bookmarkStart w:id="0" w:name="_Hlk92358824"/>
      <w:r>
        <w:rPr>
          <w:rFonts w:asciiTheme="majorBidi" w:hAnsiTheme="majorBidi" w:cstheme="majorBidi"/>
          <w:sz w:val="28"/>
          <w:szCs w:val="28"/>
        </w:rPr>
        <w:t>Synthesis, Spectroscopic Characterization, Therma</w:t>
      </w:r>
      <w:r w:rsidR="00CC2E81">
        <w:rPr>
          <w:rFonts w:asciiTheme="majorBidi" w:hAnsiTheme="majorBidi" w:cstheme="majorBidi"/>
          <w:sz w:val="28"/>
          <w:szCs w:val="28"/>
        </w:rPr>
        <w:t>l</w:t>
      </w:r>
      <w:bookmarkStart w:id="1" w:name="_GoBack"/>
      <w:bookmarkEnd w:id="1"/>
      <w:r>
        <w:rPr>
          <w:rFonts w:asciiTheme="majorBidi" w:hAnsiTheme="majorBidi" w:cstheme="majorBidi"/>
          <w:sz w:val="28"/>
          <w:szCs w:val="28"/>
        </w:rPr>
        <w:t xml:space="preserve"> Analysis and </w:t>
      </w:r>
      <w:r w:rsidRPr="001F2A2B">
        <w:rPr>
          <w:rFonts w:asciiTheme="majorBidi" w:hAnsiTheme="majorBidi" w:cstheme="majorBidi"/>
          <w:i/>
          <w:iCs/>
          <w:sz w:val="28"/>
          <w:szCs w:val="28"/>
        </w:rPr>
        <w:t>in vitro</w:t>
      </w:r>
      <w:r w:rsidRPr="005F2BF5">
        <w:rPr>
          <w:rFonts w:asciiTheme="majorBidi" w:hAnsiTheme="majorBidi" w:cstheme="majorBidi"/>
          <w:sz w:val="28"/>
          <w:szCs w:val="28"/>
        </w:rPr>
        <w:t xml:space="preserve"> Bioactivity Studies of the </w:t>
      </w:r>
      <w:r w:rsidRPr="005F2BF5">
        <w:rPr>
          <w:rFonts w:asciiTheme="majorBidi" w:hAnsiTheme="majorBidi" w:cstheme="majorBidi"/>
          <w:i/>
          <w:iCs/>
          <w:sz w:val="28"/>
          <w:szCs w:val="28"/>
        </w:rPr>
        <w:t>N</w:t>
      </w:r>
      <w:r w:rsidRPr="005F2BF5">
        <w:rPr>
          <w:rFonts w:asciiTheme="majorBidi" w:hAnsiTheme="majorBidi" w:cstheme="majorBidi"/>
          <w:sz w:val="28"/>
          <w:szCs w:val="28"/>
        </w:rPr>
        <w:t>-(Cinnamylidene) Tryptophan Schiff Base</w:t>
      </w:r>
      <w:bookmarkEnd w:id="0"/>
    </w:p>
    <w:p w:rsidR="00D55A4D" w:rsidRPr="000E4BDE" w:rsidRDefault="00D55A4D" w:rsidP="000E4BDE">
      <w:pPr>
        <w:rPr>
          <w:rFonts w:asciiTheme="majorBidi" w:hAnsiTheme="majorBidi" w:cstheme="majorBidi"/>
          <w:bCs/>
          <w:sz w:val="28"/>
          <w:szCs w:val="28"/>
          <w:lang w:bidi="en-US"/>
        </w:rPr>
      </w:pPr>
    </w:p>
    <w:p w:rsidR="000E4BDE" w:rsidRPr="000E4BDE" w:rsidRDefault="000E4BDE" w:rsidP="000E4BDE">
      <w:pPr>
        <w:rPr>
          <w:rFonts w:asciiTheme="majorBidi" w:hAnsiTheme="majorBidi" w:cstheme="majorBidi"/>
          <w:bCs/>
          <w:lang w:bidi="en-US"/>
        </w:rPr>
      </w:pPr>
      <w:bookmarkStart w:id="2" w:name="_Hlk64647026"/>
      <w:r w:rsidRPr="000E4BDE">
        <w:rPr>
          <w:rFonts w:asciiTheme="majorBidi" w:hAnsiTheme="majorBidi" w:cstheme="majorBidi"/>
          <w:bCs/>
          <w:lang w:bidi="en-US"/>
        </w:rPr>
        <w:t>Mohammed Mansour S. Saif</w:t>
      </w:r>
      <w:r w:rsidRPr="000E4BDE">
        <w:rPr>
          <w:rFonts w:asciiTheme="majorBidi" w:hAnsiTheme="majorBidi" w:cstheme="majorBidi"/>
          <w:bCs/>
          <w:vertAlign w:val="superscript"/>
          <w:lang w:bidi="en-US"/>
        </w:rPr>
        <w:t>1</w:t>
      </w:r>
      <w:r w:rsidRPr="000E4BDE">
        <w:rPr>
          <w:rFonts w:asciiTheme="majorBidi" w:hAnsiTheme="majorBidi" w:cstheme="majorBidi"/>
          <w:bCs/>
          <w:lang w:bidi="en-US"/>
        </w:rPr>
        <w:t xml:space="preserve">, </w:t>
      </w:r>
      <w:proofErr w:type="spellStart"/>
      <w:r w:rsidRPr="000E4BDE">
        <w:rPr>
          <w:rFonts w:asciiTheme="majorBidi" w:hAnsiTheme="majorBidi" w:cstheme="majorBidi"/>
          <w:bCs/>
          <w:lang w:bidi="en-US"/>
        </w:rPr>
        <w:t>Riad</w:t>
      </w:r>
      <w:proofErr w:type="spellEnd"/>
      <w:r w:rsidRPr="000E4BDE">
        <w:rPr>
          <w:rFonts w:asciiTheme="majorBidi" w:hAnsiTheme="majorBidi" w:cstheme="majorBidi"/>
          <w:bCs/>
          <w:lang w:bidi="en-US"/>
        </w:rPr>
        <w:t xml:space="preserve"> M. Alodeni</w:t>
      </w:r>
      <w:r w:rsidRPr="000E4BDE">
        <w:rPr>
          <w:rFonts w:asciiTheme="majorBidi" w:hAnsiTheme="majorBidi" w:cstheme="majorBidi"/>
          <w:bCs/>
          <w:vertAlign w:val="superscript"/>
          <w:lang w:bidi="en-US"/>
        </w:rPr>
        <w:t>1</w:t>
      </w:r>
      <w:r w:rsidRPr="000E4BDE">
        <w:rPr>
          <w:rFonts w:asciiTheme="majorBidi" w:hAnsiTheme="majorBidi" w:cstheme="majorBidi"/>
          <w:bCs/>
          <w:lang w:bidi="en-US"/>
        </w:rPr>
        <w:t>, Abdulaziz Ali Alghamdi</w:t>
      </w:r>
      <w:r w:rsidRPr="000E4BDE">
        <w:rPr>
          <w:rFonts w:asciiTheme="majorBidi" w:hAnsiTheme="majorBidi" w:cstheme="majorBidi"/>
          <w:bCs/>
          <w:vertAlign w:val="superscript"/>
          <w:lang w:bidi="en-US"/>
        </w:rPr>
        <w:t>2</w:t>
      </w:r>
      <w:r w:rsidRPr="000E4BDE">
        <w:rPr>
          <w:rFonts w:asciiTheme="majorBidi" w:hAnsiTheme="majorBidi" w:cstheme="majorBidi"/>
          <w:bCs/>
          <w:lang w:bidi="en-US"/>
        </w:rPr>
        <w:t>, Abdel-Basit Al-Odayni</w:t>
      </w:r>
      <w:proofErr w:type="gramStart"/>
      <w:r w:rsidRPr="000E4BDE">
        <w:rPr>
          <w:rFonts w:asciiTheme="majorBidi" w:hAnsiTheme="majorBidi" w:cstheme="majorBidi"/>
          <w:bCs/>
          <w:vertAlign w:val="superscript"/>
          <w:lang w:bidi="en-US"/>
        </w:rPr>
        <w:t>3,</w:t>
      </w:r>
      <w:r w:rsidRPr="000E4BDE">
        <w:rPr>
          <w:rFonts w:asciiTheme="majorBidi" w:hAnsiTheme="majorBidi" w:cstheme="majorBidi"/>
          <w:bCs/>
          <w:lang w:bidi="en-US"/>
        </w:rPr>
        <w:t>*</w:t>
      </w:r>
      <w:bookmarkEnd w:id="2"/>
      <w:proofErr w:type="gramEnd"/>
    </w:p>
    <w:p w:rsidR="000E4BDE" w:rsidRPr="000E4BDE" w:rsidRDefault="000E4BDE" w:rsidP="000E4BDE">
      <w:pPr>
        <w:rPr>
          <w:rFonts w:asciiTheme="majorBidi" w:hAnsiTheme="majorBidi" w:cstheme="majorBidi"/>
          <w:bCs/>
          <w:lang w:bidi="en-US"/>
        </w:rPr>
      </w:pPr>
      <w:r w:rsidRPr="000E4BDE">
        <w:rPr>
          <w:rFonts w:asciiTheme="majorBidi" w:hAnsiTheme="majorBidi" w:cstheme="majorBidi"/>
          <w:bCs/>
          <w:vertAlign w:val="superscript"/>
          <w:lang w:bidi="en-US"/>
        </w:rPr>
        <w:t>1</w:t>
      </w:r>
      <w:bookmarkStart w:id="3" w:name="_Hlk64647039"/>
      <w:r w:rsidRPr="000E4BDE">
        <w:rPr>
          <w:rFonts w:asciiTheme="majorBidi" w:hAnsiTheme="majorBidi" w:cstheme="majorBidi"/>
          <w:bCs/>
          <w:lang w:bidi="en-US"/>
        </w:rPr>
        <w:t xml:space="preserve"> Division of Biochemistry, Chemistry Department, Faculty of Science, </w:t>
      </w:r>
      <w:proofErr w:type="spellStart"/>
      <w:r w:rsidRPr="000E4BDE">
        <w:rPr>
          <w:rFonts w:asciiTheme="majorBidi" w:hAnsiTheme="majorBidi" w:cstheme="majorBidi"/>
          <w:bCs/>
          <w:lang w:bidi="en-US"/>
        </w:rPr>
        <w:t>Ibb</w:t>
      </w:r>
      <w:proofErr w:type="spellEnd"/>
      <w:r w:rsidRPr="000E4BDE">
        <w:rPr>
          <w:rFonts w:asciiTheme="majorBidi" w:hAnsiTheme="majorBidi" w:cstheme="majorBidi"/>
          <w:bCs/>
          <w:lang w:bidi="en-US"/>
        </w:rPr>
        <w:t xml:space="preserve"> University, </w:t>
      </w:r>
      <w:proofErr w:type="spellStart"/>
      <w:r w:rsidRPr="000E4BDE">
        <w:rPr>
          <w:rFonts w:asciiTheme="majorBidi" w:hAnsiTheme="majorBidi" w:cstheme="majorBidi"/>
          <w:bCs/>
          <w:lang w:bidi="en-US"/>
        </w:rPr>
        <w:t>Ibb</w:t>
      </w:r>
      <w:proofErr w:type="spellEnd"/>
      <w:r w:rsidRPr="000E4BDE">
        <w:rPr>
          <w:rFonts w:asciiTheme="majorBidi" w:hAnsiTheme="majorBidi" w:cstheme="majorBidi"/>
          <w:bCs/>
          <w:lang w:bidi="en-US"/>
        </w:rPr>
        <w:t>, Yemen</w:t>
      </w:r>
      <w:r w:rsidRPr="000E4BDE">
        <w:rPr>
          <w:rFonts w:asciiTheme="majorBidi" w:hAnsiTheme="majorBidi" w:cstheme="majorBidi"/>
          <w:bCs/>
          <w:i/>
          <w:iCs/>
          <w:lang w:bidi="en-US"/>
        </w:rPr>
        <w:t>;</w:t>
      </w:r>
      <w:r w:rsidRPr="000E4BDE">
        <w:rPr>
          <w:rFonts w:asciiTheme="majorBidi" w:hAnsiTheme="majorBidi" w:cstheme="majorBidi"/>
          <w:bCs/>
          <w:lang w:bidi="en-US"/>
        </w:rPr>
        <w:t xml:space="preserve"> </w:t>
      </w:r>
      <w:hyperlink r:id="rId4" w:history="1">
        <w:r w:rsidRPr="000E4BDE">
          <w:rPr>
            <w:rStyle w:val="Hyperlink"/>
            <w:rFonts w:asciiTheme="majorBidi" w:hAnsiTheme="majorBidi" w:cstheme="majorBidi"/>
            <w:bCs/>
            <w:lang w:bidi="en-US"/>
          </w:rPr>
          <w:t>md_phd07@yahoo.com</w:t>
        </w:r>
      </w:hyperlink>
      <w:r w:rsidRPr="000E4BDE">
        <w:rPr>
          <w:rFonts w:asciiTheme="majorBidi" w:hAnsiTheme="majorBidi" w:cstheme="majorBidi"/>
          <w:bCs/>
          <w:lang w:bidi="en-US"/>
        </w:rPr>
        <w:t xml:space="preserve"> (M.M.S.S.); </w:t>
      </w:r>
      <w:hyperlink r:id="rId5" w:history="1">
        <w:r w:rsidRPr="000E4BDE">
          <w:rPr>
            <w:rStyle w:val="Hyperlink"/>
            <w:rFonts w:asciiTheme="majorBidi" w:hAnsiTheme="majorBidi" w:cstheme="majorBidi"/>
            <w:bCs/>
            <w:lang w:bidi="en-US"/>
          </w:rPr>
          <w:t>riadalodeni@gmail.com</w:t>
        </w:r>
      </w:hyperlink>
      <w:r w:rsidRPr="000E4BDE">
        <w:rPr>
          <w:rFonts w:asciiTheme="majorBidi" w:hAnsiTheme="majorBidi" w:cstheme="majorBidi"/>
          <w:bCs/>
          <w:lang w:bidi="en-US"/>
        </w:rPr>
        <w:t xml:space="preserve"> (R.M.A.)</w:t>
      </w:r>
      <w:bookmarkEnd w:id="3"/>
    </w:p>
    <w:p w:rsidR="000E4BDE" w:rsidRPr="000E4BDE" w:rsidRDefault="000E4BDE" w:rsidP="000E4BDE">
      <w:pPr>
        <w:rPr>
          <w:rFonts w:asciiTheme="majorBidi" w:hAnsiTheme="majorBidi" w:cstheme="majorBidi"/>
          <w:bCs/>
          <w:lang w:bidi="en-US"/>
        </w:rPr>
      </w:pPr>
      <w:bookmarkStart w:id="4" w:name="_Hlk64647058"/>
      <w:r w:rsidRPr="000E4BDE">
        <w:rPr>
          <w:rFonts w:asciiTheme="majorBidi" w:hAnsiTheme="majorBidi" w:cstheme="majorBidi"/>
          <w:bCs/>
          <w:vertAlign w:val="superscript"/>
          <w:lang w:bidi="en-US"/>
        </w:rPr>
        <w:t>2</w:t>
      </w:r>
      <w:r w:rsidRPr="000E4BDE">
        <w:rPr>
          <w:rFonts w:asciiTheme="majorBidi" w:hAnsiTheme="majorBidi" w:cstheme="majorBidi"/>
          <w:bCs/>
          <w:lang w:bidi="en-US"/>
        </w:rPr>
        <w:t xml:space="preserve"> Chemistry Department, College of Science, King Saud University, P.O. Box 2455, Riyadh 11451, Saudi Arabia; </w:t>
      </w:r>
      <w:hyperlink r:id="rId6" w:history="1">
        <w:r w:rsidRPr="000E4BDE">
          <w:rPr>
            <w:rStyle w:val="Hyperlink"/>
            <w:rFonts w:asciiTheme="majorBidi" w:hAnsiTheme="majorBidi" w:cstheme="majorBidi"/>
            <w:bCs/>
            <w:lang w:bidi="en-US"/>
          </w:rPr>
          <w:t>aalghamdia@ksu.edu.sa</w:t>
        </w:r>
      </w:hyperlink>
      <w:r w:rsidRPr="000E4BDE">
        <w:rPr>
          <w:rFonts w:asciiTheme="majorBidi" w:hAnsiTheme="majorBidi" w:cstheme="majorBidi"/>
          <w:bCs/>
          <w:lang w:bidi="en-US"/>
        </w:rPr>
        <w:t xml:space="preserve"> (A.A.A.)</w:t>
      </w:r>
    </w:p>
    <w:p w:rsidR="000E4BDE" w:rsidRPr="000E4BDE" w:rsidRDefault="000E4BDE" w:rsidP="000E4BDE">
      <w:pPr>
        <w:rPr>
          <w:rFonts w:asciiTheme="majorBidi" w:hAnsiTheme="majorBidi" w:cstheme="majorBidi"/>
          <w:bCs/>
          <w:lang w:bidi="en-US"/>
        </w:rPr>
      </w:pPr>
      <w:r w:rsidRPr="000E4BDE">
        <w:rPr>
          <w:rFonts w:asciiTheme="majorBidi" w:hAnsiTheme="majorBidi" w:cstheme="majorBidi"/>
          <w:bCs/>
          <w:vertAlign w:val="superscript"/>
          <w:lang w:bidi="en-US"/>
        </w:rPr>
        <w:t>3</w:t>
      </w:r>
      <w:r w:rsidRPr="000E4BDE">
        <w:rPr>
          <w:rFonts w:asciiTheme="majorBidi" w:hAnsiTheme="majorBidi" w:cstheme="majorBidi"/>
          <w:bCs/>
          <w:lang w:bidi="en-US"/>
        </w:rPr>
        <w:t xml:space="preserve"> Engineer Abdullah Bugshan Research Chair for Dental and Oral Rehabilitation, College of Dentistry, King Saud University, Riyadh 11545, Saudi Arabia</w:t>
      </w:r>
    </w:p>
    <w:p w:rsidR="000E4BDE" w:rsidRPr="000E4BDE" w:rsidRDefault="000E4BDE" w:rsidP="000E4BDE">
      <w:pPr>
        <w:rPr>
          <w:rFonts w:asciiTheme="majorBidi" w:hAnsiTheme="majorBidi" w:cstheme="majorBidi"/>
          <w:bCs/>
          <w:lang w:bidi="en-US"/>
        </w:rPr>
      </w:pPr>
      <w:r w:rsidRPr="000E4BDE">
        <w:rPr>
          <w:rFonts w:asciiTheme="majorBidi" w:hAnsiTheme="majorBidi" w:cstheme="majorBidi"/>
          <w:bCs/>
          <w:lang w:bidi="en-US"/>
        </w:rPr>
        <w:t xml:space="preserve">* Correspondence: </w:t>
      </w:r>
      <w:hyperlink r:id="rId7" w:history="1">
        <w:r w:rsidRPr="000E4BDE">
          <w:rPr>
            <w:rStyle w:val="Hyperlink"/>
            <w:rFonts w:asciiTheme="majorBidi" w:hAnsiTheme="majorBidi" w:cstheme="majorBidi"/>
            <w:bCs/>
            <w:lang w:bidi="en-US"/>
          </w:rPr>
          <w:t>aalodayni@ksu.edu.sa</w:t>
        </w:r>
      </w:hyperlink>
      <w:r w:rsidRPr="000E4BDE">
        <w:rPr>
          <w:rFonts w:asciiTheme="majorBidi" w:hAnsiTheme="majorBidi" w:cstheme="majorBidi"/>
          <w:bCs/>
          <w:lang w:bidi="en-US"/>
        </w:rPr>
        <w:t xml:space="preserve"> (A.-B.A.-O.)</w:t>
      </w:r>
      <w:bookmarkEnd w:id="4"/>
    </w:p>
    <w:p w:rsidR="00AA4B77" w:rsidRDefault="00AA4B77">
      <w:pPr>
        <w:rPr>
          <w:rFonts w:asciiTheme="majorBidi" w:hAnsiTheme="majorBidi" w:cstheme="majorBidi"/>
          <w:bCs/>
        </w:rPr>
      </w:pPr>
    </w:p>
    <w:p w:rsidR="00DC2EF1" w:rsidRDefault="00DC2EF1" w:rsidP="00DC2EF1">
      <w:pPr>
        <w:pStyle w:val="MDPI52figure"/>
        <w:jc w:val="both"/>
        <w:rPr>
          <w:b/>
          <w:bCs/>
        </w:rPr>
      </w:pPr>
      <w:r w:rsidRPr="00B83798">
        <w:rPr>
          <w:b/>
          <w:bCs/>
        </w:rPr>
        <w:t>Supplementary data</w:t>
      </w:r>
      <w:r>
        <w:rPr>
          <w:b/>
          <w:bCs/>
        </w:rPr>
        <w:t>:</w:t>
      </w:r>
    </w:p>
    <w:p w:rsidR="00DC2EF1" w:rsidRDefault="00DC2EF1" w:rsidP="00DC2EF1">
      <w:pPr>
        <w:pStyle w:val="MDPI52figure"/>
        <w:jc w:val="both"/>
        <w:rPr>
          <w:b/>
          <w:bCs/>
        </w:rPr>
      </w:pPr>
    </w:p>
    <w:p w:rsidR="00DC2EF1" w:rsidRDefault="00DC2EF1" w:rsidP="0078173E">
      <w:pPr>
        <w:pStyle w:val="MDPI52figur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73639FE" wp14:editId="165B9680">
            <wp:extent cx="4847590" cy="1552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EF1" w:rsidRPr="00B83798" w:rsidRDefault="00DC2EF1" w:rsidP="0078173E">
      <w:pPr>
        <w:pStyle w:val="MDPI52figure"/>
        <w:rPr>
          <w:b/>
          <w:bCs/>
          <w:rtl/>
        </w:rPr>
      </w:pPr>
      <w:r w:rsidRPr="0035127C">
        <w:t>Figure S</w:t>
      </w:r>
      <w:r>
        <w:fldChar w:fldCharType="begin"/>
      </w:r>
      <w:r>
        <w:instrText xml:space="preserve"> SEQ Figure_S \* ARABIC </w:instrText>
      </w:r>
      <w:r>
        <w:fldChar w:fldCharType="separate"/>
      </w:r>
      <w:r w:rsidR="004C049C">
        <w:rPr>
          <w:noProof/>
        </w:rPr>
        <w:t>1</w:t>
      </w:r>
      <w:r>
        <w:rPr>
          <w:noProof/>
        </w:rPr>
        <w:fldChar w:fldCharType="end"/>
      </w:r>
      <w:r w:rsidRPr="0035127C">
        <w:t>.</w:t>
      </w:r>
      <w:r w:rsidRPr="00F324F0">
        <w:t xml:space="preserve"> </w:t>
      </w:r>
      <w:r>
        <w:t>Synthetic route of the CinTrp Schiff base</w:t>
      </w:r>
    </w:p>
    <w:p w:rsidR="00DC2EF1" w:rsidRDefault="00DC2EF1" w:rsidP="00DC2EF1">
      <w:pPr>
        <w:pStyle w:val="MDPI52figure"/>
      </w:pPr>
      <w:r w:rsidRPr="007D7EB3">
        <w:rPr>
          <w:noProof/>
        </w:rPr>
        <w:lastRenderedPageBreak/>
        <w:drawing>
          <wp:inline distT="0" distB="0" distL="0" distR="0" wp14:anchorId="52A95C14" wp14:editId="463E5238">
            <wp:extent cx="5802489" cy="3875406"/>
            <wp:effectExtent l="19050" t="19050" r="27305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503" cy="38774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2EF1" w:rsidRDefault="00DC2EF1" w:rsidP="0078173E">
      <w:pPr>
        <w:pStyle w:val="MDPI51figurecaption"/>
        <w:ind w:left="-90"/>
        <w:jc w:val="center"/>
        <w:rPr>
          <w:vertAlign w:val="subscript"/>
        </w:rPr>
      </w:pPr>
      <w:r w:rsidRPr="0035127C">
        <w:t>Figure S</w:t>
      </w:r>
      <w:r>
        <w:fldChar w:fldCharType="begin"/>
      </w:r>
      <w:r>
        <w:instrText xml:space="preserve"> SEQ Figure_S \* ARABIC </w:instrText>
      </w:r>
      <w:r>
        <w:fldChar w:fldCharType="separate"/>
      </w:r>
      <w:r w:rsidR="004C049C">
        <w:rPr>
          <w:noProof/>
        </w:rPr>
        <w:t>2</w:t>
      </w:r>
      <w:r>
        <w:rPr>
          <w:noProof/>
        </w:rPr>
        <w:fldChar w:fldCharType="end"/>
      </w:r>
      <w:r w:rsidRPr="0035127C">
        <w:t>.</w:t>
      </w:r>
      <w:r>
        <w:t xml:space="preserve"> </w:t>
      </w:r>
      <w:r w:rsidRPr="0035127C">
        <w:rPr>
          <w:vertAlign w:val="superscript"/>
        </w:rPr>
        <w:t>1</w:t>
      </w:r>
      <w:r w:rsidRPr="00506B3B">
        <w:t>HNMR spectra of Tryptophan (Trp) in DMSO-d</w:t>
      </w:r>
      <w:r w:rsidRPr="00506B3B">
        <w:rPr>
          <w:vertAlign w:val="subscript"/>
        </w:rPr>
        <w:t>6</w:t>
      </w:r>
    </w:p>
    <w:p w:rsidR="00DC2EF1" w:rsidRDefault="00DC2EF1" w:rsidP="00DC2EF1">
      <w:pPr>
        <w:rPr>
          <w:lang w:eastAsia="de-DE" w:bidi="en-US"/>
        </w:rPr>
      </w:pPr>
    </w:p>
    <w:p w:rsidR="00DC2EF1" w:rsidRDefault="00DC2EF1" w:rsidP="00DC2EF1">
      <w:pPr>
        <w:rPr>
          <w:lang w:eastAsia="de-DE" w:bidi="en-US"/>
        </w:rPr>
      </w:pPr>
    </w:p>
    <w:p w:rsidR="00DC2EF1" w:rsidRDefault="00DC2EF1" w:rsidP="00DC2EF1">
      <w:pPr>
        <w:rPr>
          <w:lang w:eastAsia="de-DE" w:bidi="en-US"/>
        </w:rPr>
      </w:pPr>
    </w:p>
    <w:p w:rsidR="00DC2EF1" w:rsidRDefault="00DC2EF1" w:rsidP="00DC2EF1">
      <w:pPr>
        <w:rPr>
          <w:lang w:eastAsia="de-DE" w:bidi="en-US"/>
        </w:rPr>
      </w:pPr>
    </w:p>
    <w:p w:rsidR="00DC2EF1" w:rsidRDefault="00DC2EF1" w:rsidP="00DC2EF1">
      <w:pPr>
        <w:rPr>
          <w:lang w:eastAsia="de-DE" w:bidi="en-US"/>
        </w:rPr>
      </w:pPr>
    </w:p>
    <w:p w:rsidR="00DC2EF1" w:rsidRPr="00B83798" w:rsidRDefault="00DC2EF1" w:rsidP="00DC2EF1">
      <w:pPr>
        <w:rPr>
          <w:lang w:eastAsia="de-DE" w:bidi="en-US"/>
        </w:rPr>
      </w:pPr>
    </w:p>
    <w:p w:rsidR="00DC2EF1" w:rsidRDefault="00DC2EF1" w:rsidP="00DC2EF1">
      <w:pPr>
        <w:pStyle w:val="MDPI52figure"/>
      </w:pPr>
      <w:r w:rsidRPr="00EF617C">
        <w:rPr>
          <w:noProof/>
        </w:rPr>
        <w:lastRenderedPageBreak/>
        <w:drawing>
          <wp:inline distT="0" distB="0" distL="0" distR="0" wp14:anchorId="5FE4F7D9" wp14:editId="6E0520F0">
            <wp:extent cx="5678311" cy="2751683"/>
            <wp:effectExtent l="19050" t="19050" r="17780" b="1079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540" cy="27537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2EF1" w:rsidRPr="00B83798" w:rsidRDefault="00DC2EF1" w:rsidP="0078173E">
      <w:pPr>
        <w:pStyle w:val="MDPI51figurecaption"/>
        <w:ind w:left="0"/>
        <w:jc w:val="center"/>
        <w:rPr>
          <w:vertAlign w:val="subscript"/>
        </w:rPr>
      </w:pPr>
      <w:r w:rsidRPr="0035127C">
        <w:t>Figure S</w:t>
      </w:r>
      <w:r>
        <w:fldChar w:fldCharType="begin"/>
      </w:r>
      <w:r>
        <w:instrText xml:space="preserve"> SEQ Figure_S \* ARABIC </w:instrText>
      </w:r>
      <w:r>
        <w:fldChar w:fldCharType="separate"/>
      </w:r>
      <w:r w:rsidR="004C049C">
        <w:rPr>
          <w:noProof/>
        </w:rPr>
        <w:t>3</w:t>
      </w:r>
      <w:r>
        <w:rPr>
          <w:noProof/>
        </w:rPr>
        <w:fldChar w:fldCharType="end"/>
      </w:r>
      <w:r w:rsidRPr="0035127C">
        <w:t>.</w:t>
      </w:r>
      <w:r>
        <w:t xml:space="preserve"> </w:t>
      </w:r>
      <w:r w:rsidRPr="0035127C">
        <w:rPr>
          <w:vertAlign w:val="superscript"/>
        </w:rPr>
        <w:t>13</w:t>
      </w:r>
      <w:r>
        <w:t>C</w:t>
      </w:r>
      <w:r w:rsidRPr="00506B3B">
        <w:t>NMR spectra of Tryptophan (Trp) in DMSO-d</w:t>
      </w:r>
      <w:r w:rsidRPr="00506B3B">
        <w:rPr>
          <w:vertAlign w:val="subscript"/>
        </w:rPr>
        <w:t>6</w:t>
      </w:r>
    </w:p>
    <w:p w:rsidR="00DC2EF1" w:rsidRDefault="00DC2EF1" w:rsidP="00DC2EF1">
      <w:pPr>
        <w:pStyle w:val="MDPI51figurecaption"/>
      </w:pPr>
    </w:p>
    <w:p w:rsidR="00DC2EF1" w:rsidRDefault="00DC2EF1" w:rsidP="00DC2EF1">
      <w:pPr>
        <w:pStyle w:val="MDPI52figure"/>
      </w:pPr>
      <w:r w:rsidRPr="00FD2BB7">
        <w:rPr>
          <w:noProof/>
        </w:rPr>
        <w:drawing>
          <wp:inline distT="0" distB="0" distL="0" distR="0" wp14:anchorId="55CD809C" wp14:editId="47CBD064">
            <wp:extent cx="5644444" cy="3096332"/>
            <wp:effectExtent l="19050" t="19050" r="13970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059" cy="3098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2EF1" w:rsidRPr="0035127C" w:rsidRDefault="00DC2EF1" w:rsidP="0078173E">
      <w:pPr>
        <w:pStyle w:val="MDPI51figurecaption"/>
        <w:ind w:left="0"/>
        <w:jc w:val="center"/>
        <w:rPr>
          <w:color w:val="44546A"/>
          <w:szCs w:val="18"/>
          <w:rtl/>
          <w:lang w:bidi="ar-SA"/>
        </w:rPr>
      </w:pPr>
      <w:r w:rsidRPr="0035127C">
        <w:t>Figure S</w:t>
      </w:r>
      <w:r>
        <w:fldChar w:fldCharType="begin"/>
      </w:r>
      <w:r>
        <w:instrText xml:space="preserve"> SEQ Figure_S \* ARABIC </w:instrText>
      </w:r>
      <w:r>
        <w:fldChar w:fldCharType="separate"/>
      </w:r>
      <w:r w:rsidR="004C049C">
        <w:rPr>
          <w:noProof/>
        </w:rPr>
        <w:t>4</w:t>
      </w:r>
      <w:r>
        <w:rPr>
          <w:noProof/>
        </w:rPr>
        <w:fldChar w:fldCharType="end"/>
      </w:r>
      <w:r w:rsidRPr="0035127C">
        <w:t>.</w:t>
      </w:r>
      <w:r>
        <w:t xml:space="preserve"> </w:t>
      </w:r>
      <w:r w:rsidRPr="0035127C">
        <w:rPr>
          <w:vertAlign w:val="superscript"/>
        </w:rPr>
        <w:t>1</w:t>
      </w:r>
      <w:r w:rsidRPr="0035127C">
        <w:t>HNMR spectra of cinnamaldehyde (Cin) in DMSO-d</w:t>
      </w:r>
      <w:r w:rsidRPr="0035127C">
        <w:rPr>
          <w:vertAlign w:val="subscript"/>
        </w:rPr>
        <w:t>6</w:t>
      </w:r>
      <w:r w:rsidRPr="0035127C">
        <w:t>.</w:t>
      </w:r>
    </w:p>
    <w:p w:rsidR="00DC2EF1" w:rsidRDefault="00DC2EF1" w:rsidP="00DC2EF1">
      <w:pPr>
        <w:pStyle w:val="MDPI52figure"/>
      </w:pPr>
      <w:r w:rsidRPr="000E1484">
        <w:rPr>
          <w:noProof/>
        </w:rPr>
        <w:lastRenderedPageBreak/>
        <w:drawing>
          <wp:inline distT="0" distB="0" distL="0" distR="0" wp14:anchorId="71065F7F" wp14:editId="1C8A7CCE">
            <wp:extent cx="5588000" cy="4110603"/>
            <wp:effectExtent l="19050" t="19050" r="12700" b="234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539" cy="41154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C2EF1" w:rsidRDefault="00DC2EF1" w:rsidP="0078173E">
      <w:pPr>
        <w:pStyle w:val="MDPI51figurecaption"/>
        <w:ind w:left="0"/>
        <w:jc w:val="center"/>
      </w:pPr>
      <w:r w:rsidRPr="0035127C">
        <w:t>Figure S</w:t>
      </w:r>
      <w:r>
        <w:fldChar w:fldCharType="begin"/>
      </w:r>
      <w:r>
        <w:instrText xml:space="preserve"> SEQ Figure_S \* ARABIC </w:instrText>
      </w:r>
      <w:r>
        <w:fldChar w:fldCharType="separate"/>
      </w:r>
      <w:r w:rsidR="004C049C">
        <w:rPr>
          <w:noProof/>
        </w:rPr>
        <w:t>5</w:t>
      </w:r>
      <w:r>
        <w:rPr>
          <w:noProof/>
        </w:rPr>
        <w:fldChar w:fldCharType="end"/>
      </w:r>
      <w:r w:rsidRPr="0035127C">
        <w:t>.</w:t>
      </w:r>
      <w:r>
        <w:t xml:space="preserve"> </w:t>
      </w:r>
      <w:r w:rsidRPr="0035127C">
        <w:rPr>
          <w:vertAlign w:val="superscript"/>
        </w:rPr>
        <w:t>13</w:t>
      </w:r>
      <w:r>
        <w:t>C</w:t>
      </w:r>
      <w:r w:rsidRPr="0035127C">
        <w:t>NMR spectra of cinnamaldehyde (Cin) in DMSO-d</w:t>
      </w:r>
      <w:r w:rsidRPr="0035127C">
        <w:rPr>
          <w:vertAlign w:val="subscript"/>
        </w:rPr>
        <w:t>6</w:t>
      </w:r>
      <w:r w:rsidRPr="0035127C">
        <w:t>.</w:t>
      </w:r>
    </w:p>
    <w:p w:rsidR="00DC2EF1" w:rsidRDefault="00DC2EF1" w:rsidP="00DC2EF1">
      <w:pPr>
        <w:pStyle w:val="MDPI52figure"/>
      </w:pPr>
      <w:r w:rsidRPr="00B83798">
        <w:rPr>
          <w:noProof/>
          <w:snapToGrid/>
          <w:lang w:eastAsia="en-US" w:bidi="ar-SA"/>
        </w:rPr>
        <w:drawing>
          <wp:inline distT="0" distB="0" distL="0" distR="0" wp14:anchorId="07E2B372" wp14:editId="1F0AD044">
            <wp:extent cx="4572000" cy="3294943"/>
            <wp:effectExtent l="0" t="0" r="0" b="127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963" cy="330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F1" w:rsidRDefault="00DC2EF1" w:rsidP="0078173E">
      <w:pPr>
        <w:pStyle w:val="MDPI17abstract"/>
        <w:ind w:left="0"/>
        <w:jc w:val="center"/>
      </w:pPr>
      <w:r>
        <w:t>Figure S6. DSC thermograms of Trp and CinTrp</w:t>
      </w:r>
    </w:p>
    <w:p w:rsidR="00DC2EF1" w:rsidRDefault="00DC2EF1" w:rsidP="00DC2EF1">
      <w:pPr>
        <w:rPr>
          <w:lang w:eastAsia="de-DE" w:bidi="en-US"/>
        </w:rPr>
      </w:pPr>
    </w:p>
    <w:p w:rsidR="004C049C" w:rsidRPr="004C049C" w:rsidRDefault="004C049C" w:rsidP="004C049C">
      <w:pPr>
        <w:keepNext/>
        <w:jc w:val="center"/>
        <w:rPr>
          <w:rFonts w:asciiTheme="majorBidi" w:eastAsia="Times New Roman" w:hAnsiTheme="majorBidi" w:cstheme="majorBidi"/>
          <w:sz w:val="20"/>
          <w:szCs w:val="20"/>
          <w:lang w:eastAsia="de-DE" w:bidi="en-US"/>
        </w:rPr>
      </w:pPr>
      <w:r w:rsidRPr="004C049C">
        <w:rPr>
          <w:rFonts w:asciiTheme="majorBidi" w:eastAsia="Times New Roman" w:hAnsiTheme="majorBidi" w:cstheme="majorBidi"/>
          <w:noProof/>
          <w:sz w:val="20"/>
          <w:szCs w:val="20"/>
          <w:lang w:eastAsia="de-DE" w:bidi="en-US"/>
        </w:rPr>
        <w:drawing>
          <wp:inline distT="0" distB="0" distL="0" distR="0" wp14:anchorId="30A10D13" wp14:editId="2D7F63A7">
            <wp:extent cx="4766872" cy="42320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4589" cy="423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49C" w:rsidRPr="004C049C" w:rsidRDefault="004C049C" w:rsidP="004C049C">
      <w:pPr>
        <w:jc w:val="center"/>
        <w:rPr>
          <w:rFonts w:asciiTheme="majorBidi" w:eastAsia="Times New Roman" w:hAnsiTheme="majorBidi" w:cstheme="majorBidi"/>
          <w:sz w:val="20"/>
          <w:szCs w:val="20"/>
          <w:lang w:eastAsia="de-DE" w:bidi="en-US"/>
        </w:rPr>
      </w:pPr>
      <w:r w:rsidRPr="004C049C">
        <w:rPr>
          <w:rFonts w:asciiTheme="majorBidi" w:eastAsia="Times New Roman" w:hAnsiTheme="majorBidi" w:cstheme="majorBidi"/>
          <w:sz w:val="20"/>
          <w:szCs w:val="20"/>
          <w:lang w:eastAsia="de-DE" w:bidi="en-US"/>
        </w:rPr>
        <w:t xml:space="preserve">Figure S </w:t>
      </w:r>
      <w:r w:rsidR="008823E2">
        <w:rPr>
          <w:rFonts w:asciiTheme="majorBidi" w:eastAsia="Times New Roman" w:hAnsiTheme="majorBidi" w:cstheme="majorBidi"/>
          <w:sz w:val="20"/>
          <w:szCs w:val="20"/>
          <w:lang w:eastAsia="de-DE" w:bidi="en-US"/>
        </w:rPr>
        <w:t>7</w:t>
      </w:r>
      <w:r w:rsidRPr="004C049C">
        <w:rPr>
          <w:rFonts w:asciiTheme="majorBidi" w:eastAsia="Times New Roman" w:hAnsiTheme="majorBidi" w:cstheme="majorBidi"/>
          <w:sz w:val="20"/>
          <w:szCs w:val="20"/>
          <w:lang w:eastAsia="de-DE" w:bidi="en-US"/>
        </w:rPr>
        <w:t xml:space="preserve">. </w:t>
      </w:r>
      <w:r w:rsidR="00997D71">
        <w:rPr>
          <w:rFonts w:asciiTheme="majorBidi" w:eastAsia="Times New Roman" w:hAnsiTheme="majorBidi" w:cstheme="majorBidi"/>
          <w:sz w:val="20"/>
          <w:szCs w:val="20"/>
          <w:lang w:eastAsia="de-DE" w:bidi="en-US"/>
        </w:rPr>
        <w:t>S</w:t>
      </w:r>
      <w:r w:rsidRPr="004C049C">
        <w:rPr>
          <w:rFonts w:asciiTheme="majorBidi" w:eastAsia="Times New Roman" w:hAnsiTheme="majorBidi" w:cstheme="majorBidi"/>
          <w:sz w:val="20"/>
          <w:szCs w:val="20"/>
          <w:lang w:eastAsia="de-DE" w:bidi="en-US"/>
        </w:rPr>
        <w:t xml:space="preserve">elected plate images of antibacterial activity tests against (A) </w:t>
      </w:r>
      <w:r w:rsidRPr="006A6911">
        <w:rPr>
          <w:rFonts w:asciiTheme="majorBidi" w:eastAsia="Times New Roman" w:hAnsiTheme="majorBidi" w:cstheme="majorBidi"/>
          <w:i/>
          <w:iCs/>
          <w:sz w:val="20"/>
          <w:szCs w:val="20"/>
          <w:lang w:eastAsia="de-DE" w:bidi="en-US"/>
        </w:rPr>
        <w:t>S. aureus</w:t>
      </w:r>
      <w:r w:rsidRPr="004C049C">
        <w:rPr>
          <w:rFonts w:asciiTheme="majorBidi" w:eastAsia="Times New Roman" w:hAnsiTheme="majorBidi" w:cstheme="majorBidi"/>
          <w:sz w:val="20"/>
          <w:szCs w:val="20"/>
          <w:lang w:eastAsia="de-DE" w:bidi="en-US"/>
        </w:rPr>
        <w:t xml:space="preserve">, (B) </w:t>
      </w:r>
      <w:r w:rsidRPr="006A6911">
        <w:rPr>
          <w:rFonts w:asciiTheme="majorBidi" w:eastAsia="Times New Roman" w:hAnsiTheme="majorBidi" w:cstheme="majorBidi"/>
          <w:i/>
          <w:iCs/>
          <w:sz w:val="20"/>
          <w:szCs w:val="20"/>
          <w:lang w:eastAsia="de-DE" w:bidi="en-US"/>
        </w:rPr>
        <w:t>E. coli</w:t>
      </w:r>
      <w:r w:rsidRPr="004C049C">
        <w:rPr>
          <w:rFonts w:asciiTheme="majorBidi" w:eastAsia="Times New Roman" w:hAnsiTheme="majorBidi" w:cstheme="majorBidi"/>
          <w:sz w:val="20"/>
          <w:szCs w:val="20"/>
          <w:lang w:eastAsia="de-DE" w:bidi="en-US"/>
        </w:rPr>
        <w:t xml:space="preserve">, (C) </w:t>
      </w:r>
      <w:r w:rsidRPr="006A6911">
        <w:rPr>
          <w:rFonts w:asciiTheme="majorBidi" w:eastAsia="Times New Roman" w:hAnsiTheme="majorBidi" w:cstheme="majorBidi"/>
          <w:i/>
          <w:iCs/>
          <w:sz w:val="20"/>
          <w:szCs w:val="20"/>
          <w:lang w:eastAsia="de-DE" w:bidi="en-US"/>
        </w:rPr>
        <w:t>P. aeruginosa</w:t>
      </w:r>
      <w:r w:rsidRPr="004C049C">
        <w:rPr>
          <w:rFonts w:asciiTheme="majorBidi" w:eastAsia="Times New Roman" w:hAnsiTheme="majorBidi" w:cstheme="majorBidi"/>
          <w:sz w:val="20"/>
          <w:szCs w:val="20"/>
          <w:lang w:eastAsia="de-DE" w:bidi="en-US"/>
        </w:rPr>
        <w:t xml:space="preserve">, and (D) </w:t>
      </w:r>
      <w:r w:rsidRPr="006A6911">
        <w:rPr>
          <w:rFonts w:asciiTheme="majorBidi" w:eastAsia="Times New Roman" w:hAnsiTheme="majorBidi" w:cstheme="majorBidi"/>
          <w:i/>
          <w:iCs/>
          <w:sz w:val="20"/>
          <w:szCs w:val="20"/>
          <w:lang w:eastAsia="de-DE" w:bidi="en-US"/>
        </w:rPr>
        <w:t>K. pneumonia</w:t>
      </w:r>
      <w:r w:rsidRPr="004C049C">
        <w:rPr>
          <w:rFonts w:asciiTheme="majorBidi" w:eastAsia="Times New Roman" w:hAnsiTheme="majorBidi" w:cstheme="majorBidi"/>
          <w:sz w:val="20"/>
          <w:szCs w:val="20"/>
          <w:lang w:eastAsia="de-DE" w:bidi="en-US"/>
        </w:rPr>
        <w:t>. Abbreviations: A, Ampicillin; C, ceftriaxone; D, DMSO; S, CinTrp</w:t>
      </w:r>
    </w:p>
    <w:p w:rsidR="004C049C" w:rsidRDefault="004C049C" w:rsidP="00DC2EF1">
      <w:pPr>
        <w:rPr>
          <w:lang w:eastAsia="de-DE" w:bidi="en-US"/>
        </w:rPr>
      </w:pPr>
    </w:p>
    <w:p w:rsidR="00DC2EF1" w:rsidRPr="000D7FEC" w:rsidRDefault="00DC2EF1" w:rsidP="0078173E">
      <w:pPr>
        <w:pStyle w:val="MDPI41tablecaption"/>
        <w:ind w:left="0"/>
        <w:jc w:val="center"/>
        <w:rPr>
          <w:rFonts w:asciiTheme="majorBidi" w:hAnsiTheme="majorBidi" w:cstheme="majorBidi"/>
          <w:color w:val="auto"/>
          <w:sz w:val="20"/>
          <w:szCs w:val="20"/>
        </w:rPr>
      </w:pPr>
      <w:r w:rsidRPr="000D7FEC">
        <w:rPr>
          <w:rFonts w:asciiTheme="majorBidi" w:hAnsiTheme="majorBidi" w:cstheme="majorBidi"/>
          <w:color w:val="auto"/>
          <w:sz w:val="20"/>
          <w:szCs w:val="20"/>
        </w:rPr>
        <w:t xml:space="preserve">Table </w:t>
      </w:r>
      <w:r>
        <w:rPr>
          <w:rFonts w:asciiTheme="majorBidi" w:hAnsiTheme="majorBidi" w:cstheme="majorBidi"/>
          <w:color w:val="auto"/>
          <w:sz w:val="20"/>
          <w:szCs w:val="20"/>
        </w:rPr>
        <w:t>S</w:t>
      </w:r>
      <w:r w:rsidRPr="000D7FEC">
        <w:rPr>
          <w:rFonts w:asciiTheme="majorBidi" w:hAnsiTheme="majorBidi" w:cstheme="majorBidi"/>
          <w:color w:val="auto"/>
          <w:sz w:val="20"/>
          <w:szCs w:val="20"/>
        </w:rPr>
        <w:fldChar w:fldCharType="begin"/>
      </w:r>
      <w:r w:rsidRPr="000D7FEC">
        <w:rPr>
          <w:rFonts w:asciiTheme="majorBidi" w:hAnsiTheme="majorBidi" w:cstheme="majorBidi"/>
          <w:color w:val="auto"/>
          <w:sz w:val="20"/>
          <w:szCs w:val="20"/>
        </w:rPr>
        <w:instrText xml:space="preserve"> SEQ Table \* ARABIC </w:instrText>
      </w:r>
      <w:r w:rsidRPr="000D7FEC">
        <w:rPr>
          <w:rFonts w:asciiTheme="majorBidi" w:hAnsiTheme="majorBidi" w:cstheme="majorBidi"/>
          <w:color w:val="auto"/>
          <w:sz w:val="20"/>
          <w:szCs w:val="20"/>
        </w:rPr>
        <w:fldChar w:fldCharType="separate"/>
      </w:r>
      <w:r w:rsidR="004C049C">
        <w:rPr>
          <w:rFonts w:asciiTheme="majorBidi" w:hAnsiTheme="majorBidi" w:cstheme="majorBidi"/>
          <w:noProof/>
          <w:color w:val="auto"/>
          <w:sz w:val="20"/>
          <w:szCs w:val="20"/>
        </w:rPr>
        <w:t>1</w:t>
      </w:r>
      <w:r w:rsidRPr="000D7FEC">
        <w:rPr>
          <w:rFonts w:asciiTheme="majorBidi" w:hAnsiTheme="majorBidi" w:cstheme="majorBidi"/>
          <w:noProof/>
          <w:color w:val="auto"/>
          <w:sz w:val="20"/>
          <w:szCs w:val="20"/>
        </w:rPr>
        <w:fldChar w:fldCharType="end"/>
      </w:r>
      <w:r w:rsidRPr="000D7FEC">
        <w:rPr>
          <w:rFonts w:asciiTheme="majorBidi" w:hAnsiTheme="majorBidi" w:cstheme="majorBidi"/>
          <w:color w:val="auto"/>
          <w:sz w:val="20"/>
          <w:szCs w:val="20"/>
        </w:rPr>
        <w:t>. Thermal decomposition of the Cin, Trp, and CinTrp compounds</w:t>
      </w:r>
    </w:p>
    <w:tbl>
      <w:tblPr>
        <w:tblStyle w:val="TableGrid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973"/>
        <w:gridCol w:w="863"/>
        <w:gridCol w:w="1151"/>
        <w:gridCol w:w="1159"/>
        <w:gridCol w:w="2718"/>
        <w:gridCol w:w="1187"/>
      </w:tblGrid>
      <w:tr w:rsidR="00DC2EF1" w:rsidRPr="000D7FEC" w:rsidTr="00BB4C30"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  <w:b/>
              </w:rPr>
            </w:pPr>
            <w:r w:rsidRPr="000D7FEC">
              <w:rPr>
                <w:rFonts w:asciiTheme="majorBidi" w:hAnsiTheme="majorBidi" w:cstheme="majorBidi"/>
                <w:b/>
              </w:rPr>
              <w:t>Compound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  <w:b/>
              </w:rPr>
            </w:pPr>
            <w:r w:rsidRPr="000D7FEC">
              <w:rPr>
                <w:rFonts w:asciiTheme="majorBidi" w:hAnsiTheme="majorBidi" w:cstheme="majorBidi"/>
                <w:b/>
              </w:rPr>
              <w:t>TGA (°C)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  <w:b/>
              </w:rPr>
            </w:pPr>
            <w:r w:rsidRPr="000D7FEC">
              <w:rPr>
                <w:rFonts w:asciiTheme="majorBidi" w:hAnsiTheme="majorBidi" w:cstheme="majorBidi"/>
                <w:b/>
              </w:rPr>
              <w:t>DTG (°C)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  <w:b/>
              </w:rPr>
            </w:pPr>
            <w:r w:rsidRPr="000D7FEC">
              <w:rPr>
                <w:rFonts w:asciiTheme="majorBidi" w:hAnsiTheme="majorBidi" w:cstheme="majorBidi"/>
                <w:b/>
              </w:rPr>
              <w:t>Mass loss wt% exp.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  <w:b/>
              </w:rPr>
            </w:pPr>
            <w:r w:rsidRPr="000D7FEC">
              <w:rPr>
                <w:rFonts w:asciiTheme="majorBidi" w:hAnsiTheme="majorBidi" w:cstheme="majorBidi"/>
                <w:b/>
              </w:rPr>
              <w:t>Mass loss wt% calc.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  <w:b/>
              </w:rPr>
            </w:pPr>
            <w:r w:rsidRPr="000D7FEC">
              <w:rPr>
                <w:rFonts w:asciiTheme="majorBidi" w:hAnsiTheme="majorBidi" w:cstheme="majorBidi"/>
                <w:b/>
              </w:rPr>
              <w:t>Assignment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  <w:b/>
              </w:rPr>
            </w:pPr>
            <w:r w:rsidRPr="000D7FEC">
              <w:rPr>
                <w:rFonts w:asciiTheme="majorBidi" w:hAnsiTheme="majorBidi" w:cstheme="majorBidi"/>
                <w:b/>
              </w:rPr>
              <w:t>Residue wt%</w:t>
            </w:r>
          </w:p>
        </w:tc>
      </w:tr>
      <w:tr w:rsidR="00DC2EF1" w:rsidRPr="000D7FEC" w:rsidTr="00BB4C30"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Cin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120–251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251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4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Molecule evaporation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0.0</w:t>
            </w:r>
          </w:p>
        </w:tc>
      </w:tr>
      <w:tr w:rsidR="00DC2EF1" w:rsidRPr="000D7FEC" w:rsidTr="00BB4C30">
        <w:tc>
          <w:tcPr>
            <w:tcW w:w="69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Trp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273–328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315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16.9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16.2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Loss of OH and NH</w:t>
            </w:r>
            <w:r w:rsidRPr="000D7FEC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83.1</w:t>
            </w:r>
          </w:p>
        </w:tc>
      </w:tr>
      <w:tr w:rsidR="00DC2EF1" w:rsidRPr="000D7FEC" w:rsidTr="00BB4C3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jc w:val="center"/>
              <w:rPr>
                <w:rFonts w:asciiTheme="majorBidi" w:eastAsia="Times New Roman" w:hAnsiTheme="majorBidi" w:cstheme="majorBidi"/>
                <w:lang w:eastAsia="de-DE" w:bidi="en-US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329–505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410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61.5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65.1</w:t>
            </w:r>
          </w:p>
        </w:tc>
        <w:tc>
          <w:tcPr>
            <w:tcW w:w="145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Backbone decomposition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21.6</w:t>
            </w:r>
          </w:p>
        </w:tc>
      </w:tr>
      <w:tr w:rsidR="00DC2EF1" w:rsidRPr="000D7FEC" w:rsidTr="00BB4C3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jc w:val="center"/>
              <w:rPr>
                <w:rFonts w:asciiTheme="majorBidi" w:eastAsia="Times New Roman" w:hAnsiTheme="majorBidi" w:cstheme="majorBidi"/>
                <w:lang w:eastAsia="de-DE" w:bidi="en-US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506–800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620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2.9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jc w:val="center"/>
              <w:rPr>
                <w:rFonts w:asciiTheme="majorBidi" w:eastAsia="Times New Roman" w:hAnsiTheme="majorBidi" w:cstheme="majorBidi"/>
                <w:lang w:eastAsia="de-DE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jc w:val="center"/>
              <w:rPr>
                <w:rFonts w:asciiTheme="majorBidi" w:eastAsia="Times New Roman" w:hAnsiTheme="majorBidi" w:cstheme="majorBidi"/>
                <w:lang w:eastAsia="de-DE" w:bidi="en-US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2EF1" w:rsidRPr="000D7FEC" w:rsidRDefault="00DC2EF1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18.7 (3C = 17.7)</w:t>
            </w:r>
          </w:p>
        </w:tc>
      </w:tr>
      <w:tr w:rsidR="00BB4C30" w:rsidRPr="000D7FEC" w:rsidTr="00BB4C30">
        <w:tc>
          <w:tcPr>
            <w:tcW w:w="699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CinTrp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25–233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89, 161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4.3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Moisture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95.7</w:t>
            </w:r>
          </w:p>
        </w:tc>
      </w:tr>
      <w:tr w:rsidR="00BB4C30" w:rsidRPr="000D7FEC" w:rsidTr="00BB4C30">
        <w:tc>
          <w:tcPr>
            <w:tcW w:w="699" w:type="pct"/>
            <w:vMerge/>
            <w:tcBorders>
              <w:left w:val="nil"/>
              <w:right w:val="nil"/>
            </w:tcBorders>
            <w:vAlign w:val="center"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234–527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369, 398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62.7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63.2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Main decomposition, leaving 5C, and KOH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33.0</w:t>
            </w:r>
          </w:p>
        </w:tc>
      </w:tr>
      <w:tr w:rsidR="00BB4C30" w:rsidRPr="000D7FEC" w:rsidTr="00BB4C30">
        <w:tc>
          <w:tcPr>
            <w:tcW w:w="69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528–800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694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6.0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6.7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2C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4C30" w:rsidRPr="000D7FEC" w:rsidRDefault="00BB4C30" w:rsidP="00BB4C30">
            <w:pPr>
              <w:pStyle w:val="MDPI42tablebody"/>
              <w:rPr>
                <w:rFonts w:asciiTheme="majorBidi" w:hAnsiTheme="majorBidi" w:cstheme="majorBidi"/>
              </w:rPr>
            </w:pPr>
            <w:r w:rsidRPr="000D7FEC">
              <w:rPr>
                <w:rFonts w:asciiTheme="majorBidi" w:hAnsiTheme="majorBidi" w:cstheme="majorBidi"/>
              </w:rPr>
              <w:t>27 (3C + KOH = 25.8)</w:t>
            </w:r>
          </w:p>
        </w:tc>
      </w:tr>
    </w:tbl>
    <w:p w:rsidR="00DC2EF1" w:rsidRPr="000D7FEC" w:rsidRDefault="00DC2EF1" w:rsidP="00DC2EF1">
      <w:pPr>
        <w:pStyle w:val="MDPI43tablefooter"/>
        <w:ind w:left="0"/>
        <w:rPr>
          <w:rFonts w:asciiTheme="majorBidi" w:hAnsiTheme="majorBidi" w:cstheme="majorBidi"/>
          <w:sz w:val="20"/>
          <w:szCs w:val="20"/>
        </w:rPr>
      </w:pPr>
      <w:r w:rsidRPr="000D7FEC">
        <w:rPr>
          <w:rFonts w:asciiTheme="majorBidi" w:hAnsiTheme="majorBidi" w:cstheme="majorBidi"/>
          <w:sz w:val="20"/>
          <w:szCs w:val="20"/>
        </w:rPr>
        <w:t>Cin, cinnamaldehyde; Trp, tryptophan; CinTrp, N-(cinnamylidene)tryptophan; TGA, thermogravimetric analysis; DTG, derivative-TGA; exp., experimental mass loss; calc., calculated mass loss.</w:t>
      </w:r>
    </w:p>
    <w:p w:rsidR="003C4077" w:rsidRPr="000E4BDE" w:rsidRDefault="003C4077" w:rsidP="00DC2EF1">
      <w:pPr>
        <w:rPr>
          <w:rFonts w:asciiTheme="majorBidi" w:hAnsiTheme="majorBidi" w:cstheme="majorBidi"/>
          <w:bCs/>
          <w:lang w:bidi="en-US"/>
        </w:rPr>
      </w:pPr>
    </w:p>
    <w:sectPr w:rsidR="003C4077" w:rsidRPr="000E4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DE"/>
    <w:rsid w:val="000E4BDE"/>
    <w:rsid w:val="00276418"/>
    <w:rsid w:val="00322146"/>
    <w:rsid w:val="003C4077"/>
    <w:rsid w:val="00443840"/>
    <w:rsid w:val="004C049C"/>
    <w:rsid w:val="006816AE"/>
    <w:rsid w:val="006A6911"/>
    <w:rsid w:val="0078173E"/>
    <w:rsid w:val="008823E2"/>
    <w:rsid w:val="00997D71"/>
    <w:rsid w:val="009E086C"/>
    <w:rsid w:val="009E22D6"/>
    <w:rsid w:val="00AA4B77"/>
    <w:rsid w:val="00BB4C30"/>
    <w:rsid w:val="00C30A06"/>
    <w:rsid w:val="00CC2E81"/>
    <w:rsid w:val="00CD0A0C"/>
    <w:rsid w:val="00D55A4D"/>
    <w:rsid w:val="00DC2EF1"/>
    <w:rsid w:val="00F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4FB7"/>
  <w15:chartTrackingRefBased/>
  <w15:docId w15:val="{704F3801-8612-4193-BACE-C9BC8021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B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4BDE"/>
    <w:pPr>
      <w:ind w:left="720"/>
      <w:contextualSpacing/>
    </w:pPr>
  </w:style>
  <w:style w:type="paragraph" w:customStyle="1" w:styleId="MDPI17abstract">
    <w:name w:val="MDPI_1.7_abstract"/>
    <w:next w:val="Normal"/>
    <w:qFormat/>
    <w:rsid w:val="00DC2EF1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table" w:styleId="TableGrid">
    <w:name w:val="Table Grid"/>
    <w:basedOn w:val="TableNormal"/>
    <w:uiPriority w:val="39"/>
    <w:rsid w:val="00DC2EF1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uiPriority w:val="99"/>
    <w:qFormat/>
    <w:rsid w:val="00DC2EF1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uiPriority w:val="99"/>
    <w:qFormat/>
    <w:rsid w:val="00DC2EF1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Normal"/>
    <w:uiPriority w:val="99"/>
    <w:qFormat/>
    <w:rsid w:val="00DC2EF1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51figurecaption">
    <w:name w:val="MDPI_5.1_figure_caption"/>
    <w:qFormat/>
    <w:rsid w:val="00DC2EF1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DC2EF1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aalodayni@ksu.edu.sa" TargetMode="Externa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alghamdia@ksu.edu.sa" TargetMode="External"/><Relationship Id="rId11" Type="http://schemas.openxmlformats.org/officeDocument/2006/relationships/image" Target="media/image4.emf"/><Relationship Id="rId5" Type="http://schemas.openxmlformats.org/officeDocument/2006/relationships/hyperlink" Target="mailto:riadalodeni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hyperlink" Target="mailto:md_phd07@yahoo.com" TargetMode="Externa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343</Words>
  <Characters>2020</Characters>
  <Application>Microsoft Office Word</Application>
  <DocSecurity>0</DocSecurity>
  <Lines>53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AbdelBasit AlOdayni</cp:lastModifiedBy>
  <cp:revision>22</cp:revision>
  <cp:lastPrinted>2021-11-05T19:24:00Z</cp:lastPrinted>
  <dcterms:created xsi:type="dcterms:W3CDTF">2021-06-26T16:10:00Z</dcterms:created>
  <dcterms:modified xsi:type="dcterms:W3CDTF">2022-01-06T11:55:00Z</dcterms:modified>
</cp:coreProperties>
</file>