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944032" w14:textId="1B275AD8" w:rsidR="00664318" w:rsidRPr="00A50CF5" w:rsidRDefault="0049568A" w:rsidP="00730CF3">
      <w:pPr>
        <w:tabs>
          <w:tab w:val="left" w:pos="900"/>
        </w:tabs>
        <w:rPr>
          <w:color w:val="000000" w:themeColor="text1"/>
          <w:lang w:eastAsia="en-IN"/>
        </w:rPr>
      </w:pPr>
      <w:hyperlink r:id="rId7" w:history="1"/>
      <w:r w:rsidR="00DA46C7" w:rsidRPr="00A50CF5">
        <w:rPr>
          <w:noProof/>
          <w:color w:val="000000" w:themeColor="text1"/>
          <w:lang w:eastAsia="en-IN"/>
        </w:rPr>
        <w:drawing>
          <wp:inline distT="0" distB="0" distL="0" distR="0" wp14:anchorId="20539A74" wp14:editId="425916D4">
            <wp:extent cx="6645910" cy="3738245"/>
            <wp:effectExtent l="0" t="0" r="2540" b="0"/>
            <wp:docPr id="2" name="Picture 2" descr="C:\Users\Admin\Desktop\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min\Desktop\Fig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3738324"/>
                    </a:xfrm>
                    <a:prstGeom prst="rect">
                      <a:avLst/>
                    </a:prstGeom>
                    <a:noFill/>
                    <a:ln>
                      <a:noFill/>
                    </a:ln>
                  </pic:spPr>
                </pic:pic>
              </a:graphicData>
            </a:graphic>
          </wp:inline>
        </w:drawing>
      </w:r>
      <w:r w:rsidR="00DA46C7" w:rsidRPr="00A50CF5">
        <w:rPr>
          <w:noProof/>
          <w:color w:val="000000" w:themeColor="text1"/>
          <w:lang w:eastAsia="en-IN"/>
        </w:rPr>
        <mc:AlternateContent>
          <mc:Choice Requires="wps">
            <w:drawing>
              <wp:anchor distT="0" distB="0" distL="114300" distR="114300" simplePos="0" relativeHeight="251659264" behindDoc="0" locked="0" layoutInCell="1" allowOverlap="1" wp14:anchorId="6ECD8FD1" wp14:editId="5F1325BB">
                <wp:simplePos x="0" y="0"/>
                <wp:positionH relativeFrom="column">
                  <wp:posOffset>9389110</wp:posOffset>
                </wp:positionH>
                <wp:positionV relativeFrom="paragraph">
                  <wp:posOffset>-1091565</wp:posOffset>
                </wp:positionV>
                <wp:extent cx="294640" cy="2573655"/>
                <wp:effectExtent l="1143000" t="0" r="1134110" b="0"/>
                <wp:wrapNone/>
                <wp:docPr id="5" name="Right Brace 3"/>
                <wp:cNvGraphicFramePr/>
                <a:graphic xmlns:a="http://schemas.openxmlformats.org/drawingml/2006/main">
                  <a:graphicData uri="http://schemas.microsoft.com/office/word/2010/wordprocessingShape">
                    <wps:wsp>
                      <wps:cNvSpPr/>
                      <wps:spPr>
                        <a:xfrm rot="5400000" flipH="1">
                          <a:off x="0" y="0"/>
                          <a:ext cx="294640" cy="2573655"/>
                        </a:xfrm>
                        <a:prstGeom prst="rightBrace">
                          <a:avLst/>
                        </a:prstGeom>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Right Brace 3" o:spid="_x0000_s1026" o:spt="88" type="#_x0000_t88" style="position:absolute;left:0pt;flip:x;margin-left:739.3pt;margin-top:-85.95pt;height:202.65pt;width:23.2pt;rotation:-5898240f;z-index:251659264;v-text-anchor:middle;mso-width-relative:page;mso-height-relative:page;" filled="f" stroked="t" coordsize="21600,21600" o:gfxdata="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kZRL2wAAAA4BAAAPAAAAAAAAAAEAIAAAACIA&#10;AABkcnMvZG93bnJldi54bWxQSwECFAAUAAAACACHTuJA4Kx3gQYCAAAKBAAADgAAAAAAAAABACAA&#10;AAAqAQAAZHJzL2Uyb0RvYy54bWxQSwUGAAAAAAYABgBZAQAAogUAAAAA&#10;" adj="206,10800">
                <v:fill on="f" focussize="0,0"/>
                <v:stroke color="#4A7EBB [3204]" joinstyle="round"/>
                <v:imagedata o:title=""/>
                <o:lock v:ext="edit" aspectratio="f"/>
              </v:shape>
            </w:pict>
          </mc:Fallback>
        </mc:AlternateContent>
      </w:r>
      <w:r w:rsidR="00DA46C7" w:rsidRPr="00A50CF5">
        <w:rPr>
          <w:noProof/>
          <w:color w:val="000000" w:themeColor="text1"/>
          <w:lang w:eastAsia="en-IN"/>
        </w:rPr>
        <mc:AlternateContent>
          <mc:Choice Requires="wps">
            <w:drawing>
              <wp:anchor distT="0" distB="0" distL="114300" distR="114300" simplePos="0" relativeHeight="251660288" behindDoc="0" locked="0" layoutInCell="1" allowOverlap="1" wp14:anchorId="7C9B6AD8" wp14:editId="715EE098">
                <wp:simplePos x="0" y="0"/>
                <wp:positionH relativeFrom="column">
                  <wp:posOffset>8073390</wp:posOffset>
                </wp:positionH>
                <wp:positionV relativeFrom="paragraph">
                  <wp:posOffset>-291465</wp:posOffset>
                </wp:positionV>
                <wp:extent cx="3266440" cy="213360"/>
                <wp:effectExtent l="0" t="0" r="0" b="0"/>
                <wp:wrapNone/>
                <wp:docPr id="1" name="TextBox 5"/>
                <wp:cNvGraphicFramePr/>
                <a:graphic xmlns:a="http://schemas.openxmlformats.org/drawingml/2006/main">
                  <a:graphicData uri="http://schemas.microsoft.com/office/word/2010/wordprocessingShape">
                    <wps:wsp>
                      <wps:cNvSpPr txBox="1"/>
                      <wps:spPr>
                        <a:xfrm>
                          <a:off x="0" y="0"/>
                          <a:ext cx="3266440" cy="213360"/>
                        </a:xfrm>
                        <a:prstGeom prst="rect">
                          <a:avLst/>
                        </a:prstGeom>
                        <a:noFill/>
                      </wps:spPr>
                      <wps:txbx>
                        <w:txbxContent>
                          <w:p w14:paraId="643FD0B9" w14:textId="77777777" w:rsidR="00664318" w:rsidRDefault="00DA46C7">
                            <w:pPr>
                              <w:pStyle w:val="NormalWeb"/>
                              <w:spacing w:before="0" w:beforeAutospacing="0" w:after="0" w:afterAutospacing="0"/>
                            </w:pPr>
                            <w:r>
                              <w:rPr>
                                <w:color w:val="000000" w:themeColor="text1"/>
                                <w:kern w:val="24"/>
                                <w:lang w:val="en-US"/>
                              </w:rPr>
                              <w:t>Arginine and Lysine rich region</w:t>
                            </w:r>
                          </w:p>
                        </w:txbxContent>
                      </wps:txbx>
                      <wps:bodyPr wrap="square"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9B6AD8" id="_x0000_t202" coordsize="21600,21600" o:spt="202" path="m,l,21600r21600,l21600,xe">
                <v:stroke joinstyle="miter"/>
                <v:path gradientshapeok="t" o:connecttype="rect"/>
              </v:shapetype>
              <v:shape id="TextBox 5" o:spid="_x0000_s1026" type="#_x0000_t202" style="position:absolute;margin-left:635.7pt;margin-top:-22.95pt;width:257.2pt;height:16.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" filled="f" stroked="f">
                <v:textbox>
                  <w:txbxContent>
                    <w:p w14:paraId="643FD0B9" w14:textId="77777777" w:rsidR="00664318" w:rsidRDefault="00DA46C7">
                      <w:pPr>
                        <w:pStyle w:val="NormalWeb"/>
                        <w:spacing w:before="0" w:beforeAutospacing="0" w:after="0" w:afterAutospacing="0"/>
                      </w:pPr>
                      <w:r>
                        <w:rPr>
                          <w:color w:val="000000" w:themeColor="text1"/>
                          <w:kern w:val="24"/>
                          <w:lang w:val="en-US"/>
                        </w:rPr>
                        <w:t>Arginine and Lysine rich region</w:t>
                      </w:r>
                    </w:p>
                  </w:txbxContent>
                </v:textbox>
              </v:shape>
            </w:pict>
          </mc:Fallback>
        </mc:AlternateContent>
      </w:r>
    </w:p>
    <w:p w14:paraId="406F953B" w14:textId="5844FF21" w:rsidR="00664318" w:rsidRPr="00A50CF5" w:rsidRDefault="00A50CF5">
      <w:pPr>
        <w:spacing w:line="240" w:lineRule="auto"/>
        <w:ind w:left="-540" w:right="90"/>
        <w:jc w:val="both"/>
        <w:rPr>
          <w:rFonts w:ascii="Times New Roman" w:hAnsi="Times New Roman" w:cs="Times New Roman"/>
          <w:color w:val="000000" w:themeColor="text1"/>
          <w:kern w:val="24"/>
          <w:sz w:val="24"/>
          <w:szCs w:val="24"/>
          <w:lang w:val="en-US"/>
        </w:rPr>
      </w:pPr>
      <w:r>
        <w:rPr>
          <w:rFonts w:ascii="Times New Roman" w:hAnsi="Times New Roman" w:cs="Times New Roman"/>
          <w:b/>
          <w:bCs/>
          <w:color w:val="000000" w:themeColor="text1"/>
          <w:sz w:val="24"/>
          <w:szCs w:val="24"/>
        </w:rPr>
        <w:t>E-Suppl.</w:t>
      </w:r>
      <w:r w:rsidR="001C2078">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Fig. </w:t>
      </w:r>
      <w:r w:rsidR="0056323F" w:rsidRPr="00A50CF5">
        <w:rPr>
          <w:rFonts w:ascii="Times New Roman" w:hAnsi="Times New Roman" w:cs="Times New Roman"/>
          <w:b/>
          <w:bCs/>
          <w:color w:val="000000" w:themeColor="text1"/>
          <w:sz w:val="24"/>
          <w:szCs w:val="24"/>
        </w:rPr>
        <w:t>1</w:t>
      </w:r>
      <w:r>
        <w:rPr>
          <w:rFonts w:ascii="Times New Roman" w:hAnsi="Times New Roman" w:cs="Times New Roman"/>
          <w:b/>
          <w:bCs/>
          <w:color w:val="000000" w:themeColor="text1"/>
          <w:sz w:val="24"/>
          <w:szCs w:val="24"/>
        </w:rPr>
        <w:t>. (A)</w:t>
      </w:r>
      <w:r w:rsidR="00DA46C7" w:rsidRPr="00A50CF5">
        <w:rPr>
          <w:rFonts w:ascii="Times New Roman" w:hAnsi="Times New Roman"/>
          <w:color w:val="000000" w:themeColor="text1"/>
          <w:sz w:val="24"/>
          <w:szCs w:val="24"/>
          <w:lang w:val="en-US"/>
        </w:rPr>
        <w:t xml:space="preserve"> Multiple sequence analysis of HATs with other homologous sequences performed using ClustalW program. The highly conserved amino acids with other species of fishes are highlighted in bold and the conserved domain of RW20 was highlighted in red color and blue color. </w:t>
      </w:r>
      <w:r w:rsidR="00DA46C7" w:rsidRPr="00A50CF5">
        <w:rPr>
          <w:rFonts w:ascii="Times New Roman" w:hAnsi="Times New Roman"/>
          <w:b/>
          <w:color w:val="000000" w:themeColor="text1"/>
          <w:sz w:val="24"/>
          <w:szCs w:val="24"/>
          <w:lang w:val="en-US"/>
        </w:rPr>
        <w:t>(B)</w:t>
      </w:r>
      <w:r w:rsidR="00357011" w:rsidRPr="00A50CF5">
        <w:rPr>
          <w:rFonts w:ascii="Times New Roman" w:hAnsi="Times New Roman"/>
          <w:color w:val="000000" w:themeColor="text1"/>
          <w:sz w:val="24"/>
          <w:szCs w:val="24"/>
          <w:lang w:val="en-US"/>
        </w:rPr>
        <w:t xml:space="preserve"> </w:t>
      </w:r>
      <w:r w:rsidR="00357011" w:rsidRPr="00A50CF5">
        <w:rPr>
          <w:rFonts w:ascii="Times New Roman" w:hAnsi="Times New Roman" w:cs="Times New Roman"/>
          <w:color w:val="000000" w:themeColor="text1"/>
          <w:kern w:val="24"/>
          <w:sz w:val="24"/>
          <w:szCs w:val="24"/>
          <w:lang w:val="en-US"/>
        </w:rPr>
        <w:t>Three-dimensional</w:t>
      </w:r>
      <w:r w:rsidR="00DA46C7" w:rsidRPr="00A50CF5">
        <w:rPr>
          <w:rFonts w:ascii="Times New Roman" w:hAnsi="Times New Roman" w:cs="Times New Roman"/>
          <w:color w:val="000000" w:themeColor="text1"/>
          <w:kern w:val="24"/>
          <w:sz w:val="24"/>
          <w:szCs w:val="24"/>
          <w:lang w:val="en-US"/>
        </w:rPr>
        <w:t xml:space="preserve"> analysis of HATs protein contains helix highlighted in red color, loops are highlighted in green color, and RW20 peptide (arginine and glycine rich region) is highlighted in golden color balls. </w:t>
      </w:r>
      <w:r w:rsidR="00DA46C7" w:rsidRPr="00A50CF5">
        <w:rPr>
          <w:rFonts w:ascii="Times New Roman" w:hAnsi="Times New Roman" w:cs="Times New Roman"/>
          <w:b/>
          <w:color w:val="000000" w:themeColor="text1"/>
          <w:kern w:val="24"/>
          <w:sz w:val="24"/>
          <w:szCs w:val="24"/>
          <w:lang w:val="en-US"/>
        </w:rPr>
        <w:t xml:space="preserve">(C) </w:t>
      </w:r>
      <w:r w:rsidR="00DA46C7" w:rsidRPr="00A50CF5">
        <w:rPr>
          <w:rFonts w:ascii="Times New Roman" w:hAnsi="Times New Roman" w:cs="Times New Roman"/>
          <w:color w:val="000000" w:themeColor="text1"/>
          <w:kern w:val="24"/>
          <w:sz w:val="24"/>
          <w:szCs w:val="24"/>
          <w:lang w:val="en-US"/>
        </w:rPr>
        <w:t>Helical wheel arrangement of RW20 contains polar/basic amino acid colored red and non-polar amino acids colored yellow.</w:t>
      </w:r>
    </w:p>
    <w:p w14:paraId="13BCD4D3" w14:textId="77777777" w:rsidR="00664318" w:rsidRPr="00A50CF5" w:rsidRDefault="00664318">
      <w:pPr>
        <w:spacing w:line="480" w:lineRule="auto"/>
        <w:ind w:left="-540" w:right="90"/>
        <w:jc w:val="both"/>
        <w:rPr>
          <w:rFonts w:ascii="Times New Roman" w:hAnsi="Times New Roman" w:cs="Times New Roman"/>
          <w:color w:val="000000" w:themeColor="text1"/>
          <w:kern w:val="24"/>
          <w:sz w:val="24"/>
          <w:szCs w:val="24"/>
          <w:lang w:val="en-US"/>
        </w:rPr>
      </w:pPr>
    </w:p>
    <w:p w14:paraId="4E3D54B4" w14:textId="77777777" w:rsidR="00664318" w:rsidRPr="00A50CF5" w:rsidRDefault="00664318">
      <w:pPr>
        <w:spacing w:line="480" w:lineRule="auto"/>
        <w:ind w:left="-540" w:right="90"/>
        <w:jc w:val="both"/>
        <w:rPr>
          <w:rFonts w:ascii="Times New Roman" w:hAnsi="Times New Roman" w:cs="Times New Roman"/>
          <w:color w:val="000000" w:themeColor="text1"/>
          <w:kern w:val="24"/>
          <w:sz w:val="24"/>
          <w:szCs w:val="24"/>
          <w:lang w:val="en-US"/>
        </w:rPr>
      </w:pPr>
    </w:p>
    <w:p w14:paraId="21E7641F" w14:textId="77777777" w:rsidR="00664318" w:rsidRPr="00A50CF5" w:rsidRDefault="00664318">
      <w:pPr>
        <w:spacing w:line="480" w:lineRule="auto"/>
        <w:ind w:left="-540" w:right="90"/>
        <w:jc w:val="both"/>
        <w:rPr>
          <w:rFonts w:ascii="Times New Roman" w:hAnsi="Times New Roman" w:cs="Times New Roman"/>
          <w:color w:val="000000" w:themeColor="text1"/>
          <w:kern w:val="24"/>
          <w:sz w:val="24"/>
          <w:szCs w:val="24"/>
          <w:lang w:val="en-US"/>
        </w:rPr>
      </w:pPr>
    </w:p>
    <w:p w14:paraId="44F8ADDD" w14:textId="77777777" w:rsidR="00664318" w:rsidRPr="00A50CF5" w:rsidRDefault="00664318">
      <w:pPr>
        <w:spacing w:line="480" w:lineRule="auto"/>
        <w:ind w:left="-540" w:right="90"/>
        <w:jc w:val="both"/>
        <w:rPr>
          <w:rFonts w:ascii="Times New Roman" w:hAnsi="Times New Roman" w:cs="Times New Roman"/>
          <w:color w:val="000000" w:themeColor="text1"/>
          <w:kern w:val="24"/>
          <w:sz w:val="24"/>
          <w:szCs w:val="24"/>
          <w:lang w:val="en-US"/>
        </w:rPr>
      </w:pPr>
    </w:p>
    <w:p w14:paraId="1332BE65" w14:textId="77777777" w:rsidR="00664318" w:rsidRPr="00A50CF5" w:rsidRDefault="00DA46C7">
      <w:pPr>
        <w:spacing w:line="480" w:lineRule="auto"/>
        <w:ind w:left="-540" w:right="90"/>
        <w:rPr>
          <w:color w:val="000000" w:themeColor="text1"/>
        </w:rPr>
      </w:pPr>
      <w:r w:rsidRPr="00A50CF5">
        <w:rPr>
          <w:noProof/>
          <w:color w:val="000000" w:themeColor="text1"/>
          <w:lang w:eastAsia="en-IN"/>
        </w:rPr>
        <w:lastRenderedPageBreak/>
        <w:drawing>
          <wp:inline distT="0" distB="0" distL="0" distR="0" wp14:anchorId="5FDB186F" wp14:editId="734545D8">
            <wp:extent cx="6645910" cy="4232275"/>
            <wp:effectExtent l="0" t="0" r="2540" b="0"/>
            <wp:docPr id="3" name="Picture 3" descr="C:\Users\Admin\Desktop\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dmin\Desktop\fIG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645910" cy="4232698"/>
                    </a:xfrm>
                    <a:prstGeom prst="rect">
                      <a:avLst/>
                    </a:prstGeom>
                    <a:noFill/>
                    <a:ln>
                      <a:noFill/>
                    </a:ln>
                  </pic:spPr>
                </pic:pic>
              </a:graphicData>
            </a:graphic>
          </wp:inline>
        </w:drawing>
      </w:r>
    </w:p>
    <w:p w14:paraId="1CBEEAA1" w14:textId="69FC83BB" w:rsidR="00664318" w:rsidRPr="00A50CF5" w:rsidRDefault="00A50CF5">
      <w:pPr>
        <w:spacing w:line="240" w:lineRule="auto"/>
        <w:ind w:left="-540" w:right="90"/>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E-Suppl.</w:t>
      </w:r>
      <w:r w:rsidR="001C2078">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Fig. 2</w:t>
      </w:r>
      <w:r w:rsidR="00DA46C7" w:rsidRPr="00A50CF5">
        <w:rPr>
          <w:rFonts w:ascii="Times New Roman" w:hAnsi="Times New Roman" w:cs="Times New Roman"/>
          <w:b/>
          <w:bCs/>
          <w:color w:val="000000" w:themeColor="text1"/>
          <w:sz w:val="24"/>
          <w:szCs w:val="24"/>
        </w:rPr>
        <w:t>.</w:t>
      </w:r>
      <w:r w:rsidR="00DA46C7" w:rsidRPr="00A50CF5">
        <w:rPr>
          <w:rFonts w:ascii="Times New Roman" w:hAnsi="Times New Roman" w:cs="Times New Roman"/>
          <w:color w:val="000000" w:themeColor="text1"/>
          <w:sz w:val="24"/>
          <w:szCs w:val="24"/>
        </w:rPr>
        <w:t xml:space="preserve"> Free radical scavenging activity of RW20 peptide compared with control Trolox.  The data represent the percentage of </w:t>
      </w:r>
      <w:r w:rsidR="00DA46C7" w:rsidRPr="00A50CF5">
        <w:rPr>
          <w:rFonts w:ascii="Times New Roman" w:hAnsi="Times New Roman" w:cs="Times New Roman"/>
          <w:b/>
          <w:bCs/>
          <w:color w:val="000000" w:themeColor="text1"/>
          <w:sz w:val="24"/>
          <w:szCs w:val="24"/>
        </w:rPr>
        <w:t>(A)</w:t>
      </w:r>
      <w:r w:rsidR="00DA46C7" w:rsidRPr="00A50CF5">
        <w:rPr>
          <w:rFonts w:ascii="Times New Roman" w:hAnsi="Times New Roman" w:cs="Times New Roman"/>
          <w:color w:val="000000" w:themeColor="text1"/>
          <w:sz w:val="24"/>
          <w:szCs w:val="24"/>
        </w:rPr>
        <w:t xml:space="preserve"> DPPH radical scavenging activity, </w:t>
      </w:r>
      <w:r w:rsidR="00DA46C7" w:rsidRPr="00A50CF5">
        <w:rPr>
          <w:rFonts w:ascii="Times New Roman" w:hAnsi="Times New Roman" w:cs="Times New Roman"/>
          <w:b/>
          <w:bCs/>
          <w:color w:val="000000" w:themeColor="text1"/>
          <w:sz w:val="24"/>
          <w:szCs w:val="24"/>
        </w:rPr>
        <w:t>(B)</w:t>
      </w:r>
      <w:r w:rsidR="00DA46C7" w:rsidRPr="00A50CF5">
        <w:rPr>
          <w:rFonts w:ascii="Times New Roman" w:hAnsi="Times New Roman" w:cs="Times New Roman"/>
          <w:color w:val="000000" w:themeColor="text1"/>
          <w:sz w:val="24"/>
          <w:szCs w:val="24"/>
        </w:rPr>
        <w:t xml:space="preserve"> ABTS radical cation decolorization, </w:t>
      </w:r>
      <w:r w:rsidR="00DA46C7" w:rsidRPr="00A50CF5">
        <w:rPr>
          <w:rFonts w:ascii="Times New Roman" w:hAnsi="Times New Roman" w:cs="Times New Roman"/>
          <w:b/>
          <w:bCs/>
          <w:color w:val="000000" w:themeColor="text1"/>
          <w:sz w:val="24"/>
          <w:szCs w:val="24"/>
        </w:rPr>
        <w:t>(C)</w:t>
      </w:r>
      <w:r w:rsidR="00DA46C7" w:rsidRPr="00A50CF5">
        <w:rPr>
          <w:rFonts w:ascii="Times New Roman" w:hAnsi="Times New Roman" w:cs="Times New Roman"/>
          <w:color w:val="000000" w:themeColor="text1"/>
          <w:sz w:val="24"/>
          <w:szCs w:val="24"/>
        </w:rPr>
        <w:t xml:space="preserve"> Superoxide radical scavenging activity and </w:t>
      </w:r>
      <w:r w:rsidR="00DA46C7" w:rsidRPr="00A50CF5">
        <w:rPr>
          <w:rFonts w:ascii="Times New Roman" w:hAnsi="Times New Roman" w:cs="Times New Roman"/>
          <w:b/>
          <w:bCs/>
          <w:color w:val="000000" w:themeColor="text1"/>
          <w:sz w:val="24"/>
          <w:szCs w:val="24"/>
        </w:rPr>
        <w:t>(D)</w:t>
      </w:r>
      <w:r w:rsidR="00DA46C7" w:rsidRPr="00A50CF5">
        <w:rPr>
          <w:rFonts w:ascii="Times New Roman" w:hAnsi="Times New Roman" w:cs="Times New Roman"/>
          <w:color w:val="000000" w:themeColor="text1"/>
          <w:sz w:val="24"/>
          <w:szCs w:val="24"/>
        </w:rPr>
        <w:t xml:space="preserve"> Hydrogen peroxide scavenging activity of RW20 peptide. The single asterisk (*) denotes the significant difference between control and peptide treatment (10 µM to 50 µM) at </w:t>
      </w:r>
      <w:r w:rsidR="00DA46C7" w:rsidRPr="00A50CF5">
        <w:rPr>
          <w:rFonts w:ascii="Times New Roman" w:hAnsi="Times New Roman" w:cs="Times New Roman"/>
          <w:i/>
          <w:iCs/>
          <w:color w:val="000000" w:themeColor="text1"/>
          <w:sz w:val="24"/>
          <w:szCs w:val="24"/>
        </w:rPr>
        <w:t>p &lt; 0.05</w:t>
      </w:r>
      <w:r w:rsidR="00DA46C7" w:rsidRPr="00A50CF5">
        <w:rPr>
          <w:rFonts w:ascii="Times New Roman" w:hAnsi="Times New Roman" w:cs="Times New Roman"/>
          <w:color w:val="000000" w:themeColor="text1"/>
          <w:sz w:val="24"/>
          <w:szCs w:val="24"/>
        </w:rPr>
        <w:t xml:space="preserve"> level by one-way ANOVA followed by Tukey's multiple range test. All the experiments are done in triplicates and the values are represented in mean ± SD, n = 3.</w:t>
      </w:r>
    </w:p>
    <w:p w14:paraId="633BF655" w14:textId="77777777" w:rsidR="00664318" w:rsidRPr="00A50CF5" w:rsidRDefault="00664318">
      <w:pPr>
        <w:spacing w:line="480" w:lineRule="auto"/>
        <w:ind w:left="-540" w:right="90"/>
        <w:jc w:val="both"/>
        <w:rPr>
          <w:rFonts w:ascii="Times New Roman" w:hAnsi="Times New Roman" w:cs="Times New Roman"/>
          <w:color w:val="000000" w:themeColor="text1"/>
          <w:kern w:val="24"/>
          <w:sz w:val="24"/>
          <w:szCs w:val="24"/>
          <w:lang w:val="en-US"/>
        </w:rPr>
      </w:pPr>
    </w:p>
    <w:p w14:paraId="15EFE8C2" w14:textId="47CAE808" w:rsidR="00D726CF" w:rsidRPr="00A50CF5" w:rsidRDefault="00071404">
      <w:pPr>
        <w:spacing w:line="480" w:lineRule="auto"/>
        <w:ind w:left="-540" w:right="90"/>
        <w:jc w:val="both"/>
        <w:rPr>
          <w:rFonts w:ascii="Times New Roman" w:hAnsi="Times New Roman" w:cs="Times New Roman"/>
          <w:color w:val="000000" w:themeColor="text1"/>
          <w:kern w:val="24"/>
          <w:sz w:val="24"/>
          <w:szCs w:val="24"/>
          <w:lang w:val="en-US"/>
        </w:rPr>
      </w:pPr>
      <w:r w:rsidRPr="00A50CF5">
        <w:rPr>
          <w:rFonts w:ascii="Times New Roman" w:hAnsi="Times New Roman" w:cs="Times New Roman"/>
          <w:noProof/>
          <w:color w:val="000000" w:themeColor="text1"/>
          <w:kern w:val="24"/>
          <w:sz w:val="24"/>
          <w:szCs w:val="24"/>
          <w:lang w:eastAsia="en-IN"/>
        </w:rPr>
        <w:lastRenderedPageBreak/>
        <w:drawing>
          <wp:inline distT="0" distB="0" distL="0" distR="0" wp14:anchorId="4E345C9D" wp14:editId="15CC39A9">
            <wp:extent cx="7010400" cy="4133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ug paradigm.tif"/>
                    <pic:cNvPicPr/>
                  </pic:nvPicPr>
                  <pic:blipFill rotWithShape="1">
                    <a:blip r:embed="rId10">
                      <a:extLst>
                        <a:ext uri="{28A0092B-C50C-407E-A947-70E740481C1C}">
                          <a14:useLocalDpi xmlns:a14="http://schemas.microsoft.com/office/drawing/2010/main" val="0"/>
                        </a:ext>
                      </a:extLst>
                    </a:blip>
                    <a:srcRect l="3356" r="2131"/>
                    <a:stretch/>
                  </pic:blipFill>
                  <pic:spPr bwMode="auto">
                    <a:xfrm>
                      <a:off x="0" y="0"/>
                      <a:ext cx="7014446" cy="4136236"/>
                    </a:xfrm>
                    <a:prstGeom prst="rect">
                      <a:avLst/>
                    </a:prstGeom>
                    <a:ln>
                      <a:noFill/>
                    </a:ln>
                    <a:extLst>
                      <a:ext uri="{53640926-AAD7-44D8-BBD7-CCE9431645EC}">
                        <a14:shadowObscured xmlns:a14="http://schemas.microsoft.com/office/drawing/2010/main"/>
                      </a:ext>
                    </a:extLst>
                  </pic:spPr>
                </pic:pic>
              </a:graphicData>
            </a:graphic>
          </wp:inline>
        </w:drawing>
      </w:r>
    </w:p>
    <w:p w14:paraId="79E29792" w14:textId="1756889C" w:rsidR="00664318" w:rsidRPr="00243B96" w:rsidRDefault="00A50CF5" w:rsidP="005A2294">
      <w:pPr>
        <w:spacing w:line="240" w:lineRule="auto"/>
        <w:ind w:left="-540" w:right="90"/>
        <w:jc w:val="both"/>
        <w:rPr>
          <w:rFonts w:ascii="Times New Roman" w:hAnsi="Times New Roman" w:cs="Times New Roman"/>
          <w:color w:val="FF0000"/>
          <w:kern w:val="24"/>
          <w:sz w:val="24"/>
          <w:szCs w:val="24"/>
          <w:lang w:val="en-US"/>
        </w:rPr>
      </w:pPr>
      <w:bookmarkStart w:id="0" w:name="_GoBack"/>
      <w:r w:rsidRPr="00243B96">
        <w:rPr>
          <w:rFonts w:ascii="Times New Roman" w:hAnsi="Times New Roman" w:cs="Times New Roman"/>
          <w:b/>
          <w:bCs/>
          <w:color w:val="FF0000"/>
          <w:sz w:val="24"/>
          <w:szCs w:val="24"/>
        </w:rPr>
        <w:t>E-Suppl.</w:t>
      </w:r>
      <w:r w:rsidR="001C2078" w:rsidRPr="00243B96">
        <w:rPr>
          <w:rFonts w:ascii="Times New Roman" w:hAnsi="Times New Roman" w:cs="Times New Roman"/>
          <w:b/>
          <w:bCs/>
          <w:color w:val="FF0000"/>
          <w:sz w:val="24"/>
          <w:szCs w:val="24"/>
        </w:rPr>
        <w:t xml:space="preserve"> </w:t>
      </w:r>
      <w:r w:rsidRPr="00243B96">
        <w:rPr>
          <w:rFonts w:ascii="Times New Roman" w:hAnsi="Times New Roman" w:cs="Times New Roman"/>
          <w:b/>
          <w:bCs/>
          <w:color w:val="FF0000"/>
          <w:sz w:val="24"/>
          <w:szCs w:val="24"/>
        </w:rPr>
        <w:t>Fig. 3</w:t>
      </w:r>
      <w:bookmarkEnd w:id="0"/>
      <w:r w:rsidR="00D726CF" w:rsidRPr="00243B96">
        <w:rPr>
          <w:rFonts w:ascii="Times New Roman" w:hAnsi="Times New Roman" w:cs="Times New Roman"/>
          <w:b/>
          <w:bCs/>
          <w:color w:val="FF0000"/>
          <w:sz w:val="24"/>
          <w:szCs w:val="24"/>
        </w:rPr>
        <w:t xml:space="preserve">. </w:t>
      </w:r>
      <w:r w:rsidR="00120E65" w:rsidRPr="00243B96">
        <w:rPr>
          <w:rFonts w:ascii="Times New Roman" w:hAnsi="Times New Roman" w:cs="Times New Roman"/>
          <w:bCs/>
          <w:color w:val="FF0000"/>
          <w:sz w:val="24"/>
          <w:szCs w:val="24"/>
        </w:rPr>
        <w:t>Treatment paradigm of RW20 and H</w:t>
      </w:r>
      <w:r w:rsidR="00120E65" w:rsidRPr="00243B96">
        <w:rPr>
          <w:rFonts w:ascii="Times New Roman" w:hAnsi="Times New Roman" w:cs="Times New Roman"/>
          <w:bCs/>
          <w:color w:val="FF0000"/>
          <w:sz w:val="24"/>
          <w:szCs w:val="24"/>
          <w:vertAlign w:val="subscript"/>
        </w:rPr>
        <w:t>2</w:t>
      </w:r>
      <w:r w:rsidR="00120E65" w:rsidRPr="00243B96">
        <w:rPr>
          <w:rFonts w:ascii="Times New Roman" w:hAnsi="Times New Roman" w:cs="Times New Roman"/>
          <w:bCs/>
          <w:color w:val="FF0000"/>
          <w:sz w:val="24"/>
          <w:szCs w:val="24"/>
        </w:rPr>
        <w:t>O</w:t>
      </w:r>
      <w:r w:rsidR="00120E65" w:rsidRPr="00243B96">
        <w:rPr>
          <w:rFonts w:ascii="Times New Roman" w:hAnsi="Times New Roman" w:cs="Times New Roman"/>
          <w:bCs/>
          <w:color w:val="FF0000"/>
          <w:sz w:val="24"/>
          <w:szCs w:val="24"/>
          <w:vertAlign w:val="subscript"/>
        </w:rPr>
        <w:t>2</w:t>
      </w:r>
      <w:r w:rsidR="00120E65" w:rsidRPr="00243B96">
        <w:rPr>
          <w:rFonts w:ascii="Times New Roman" w:hAnsi="Times New Roman" w:cs="Times New Roman"/>
          <w:bCs/>
          <w:color w:val="FF0000"/>
          <w:sz w:val="24"/>
          <w:szCs w:val="24"/>
        </w:rPr>
        <w:t xml:space="preserve"> exposure in zebrafish embryo and larvae.</w:t>
      </w:r>
      <w:r w:rsidR="00120E65" w:rsidRPr="00243B96">
        <w:rPr>
          <w:rFonts w:ascii="Times New Roman" w:hAnsi="Times New Roman" w:cs="Times New Roman"/>
          <w:b/>
          <w:bCs/>
          <w:color w:val="FF0000"/>
          <w:sz w:val="24"/>
          <w:szCs w:val="24"/>
        </w:rPr>
        <w:t xml:space="preserve"> (A) </w:t>
      </w:r>
      <w:r w:rsidR="00120E65" w:rsidRPr="00243B96">
        <w:rPr>
          <w:rFonts w:ascii="Times New Roman" w:hAnsi="Times New Roman" w:cs="Times New Roman"/>
          <w:bCs/>
          <w:color w:val="FF0000"/>
          <w:sz w:val="24"/>
          <w:szCs w:val="24"/>
        </w:rPr>
        <w:t xml:space="preserve">Timeline for </w:t>
      </w:r>
      <w:r w:rsidR="00A925F0" w:rsidRPr="00243B96">
        <w:rPr>
          <w:rFonts w:ascii="Times New Roman" w:hAnsi="Times New Roman" w:cs="Times New Roman"/>
          <w:bCs/>
          <w:color w:val="FF0000"/>
          <w:sz w:val="24"/>
          <w:szCs w:val="24"/>
        </w:rPr>
        <w:t xml:space="preserve">developmental toxicity test. </w:t>
      </w:r>
      <w:r w:rsidR="00A925F0" w:rsidRPr="00243B96">
        <w:rPr>
          <w:rFonts w:ascii="Times New Roman" w:hAnsi="Times New Roman" w:cs="Times New Roman"/>
          <w:b/>
          <w:bCs/>
          <w:color w:val="FF0000"/>
          <w:sz w:val="24"/>
          <w:szCs w:val="24"/>
        </w:rPr>
        <w:t xml:space="preserve">(B) </w:t>
      </w:r>
      <w:r w:rsidR="00A925F0" w:rsidRPr="00243B96">
        <w:rPr>
          <w:rFonts w:ascii="Times New Roman" w:hAnsi="Times New Roman" w:cs="Times New Roman"/>
          <w:bCs/>
          <w:color w:val="FF0000"/>
          <w:sz w:val="24"/>
          <w:szCs w:val="24"/>
        </w:rPr>
        <w:t xml:space="preserve">Timeline for neurobehavioral test. </w:t>
      </w:r>
      <w:r w:rsidR="00A925F0" w:rsidRPr="00243B96">
        <w:rPr>
          <w:rFonts w:ascii="Times New Roman" w:hAnsi="Times New Roman" w:cs="Times New Roman"/>
          <w:b/>
          <w:bCs/>
          <w:color w:val="FF0000"/>
          <w:sz w:val="24"/>
          <w:szCs w:val="24"/>
        </w:rPr>
        <w:t xml:space="preserve">(C) </w:t>
      </w:r>
      <w:r w:rsidR="00A925F0" w:rsidRPr="00243B96">
        <w:rPr>
          <w:rFonts w:ascii="Times New Roman" w:hAnsi="Times New Roman" w:cs="Times New Roman"/>
          <w:bCs/>
          <w:color w:val="FF0000"/>
          <w:sz w:val="24"/>
          <w:szCs w:val="24"/>
        </w:rPr>
        <w:t xml:space="preserve">Timeline for enzyme assays. </w:t>
      </w:r>
      <w:r w:rsidR="00A925F0" w:rsidRPr="00243B96">
        <w:rPr>
          <w:rFonts w:ascii="Times New Roman" w:hAnsi="Times New Roman" w:cs="Times New Roman"/>
          <w:b/>
          <w:bCs/>
          <w:color w:val="FF0000"/>
          <w:sz w:val="24"/>
          <w:szCs w:val="24"/>
        </w:rPr>
        <w:t xml:space="preserve">(D) </w:t>
      </w:r>
      <w:r w:rsidR="00A925F0" w:rsidRPr="00243B96">
        <w:rPr>
          <w:rFonts w:ascii="Times New Roman" w:hAnsi="Times New Roman" w:cs="Times New Roman"/>
          <w:bCs/>
          <w:color w:val="FF0000"/>
          <w:sz w:val="24"/>
          <w:szCs w:val="24"/>
        </w:rPr>
        <w:t>Time</w:t>
      </w:r>
      <w:r w:rsidR="00A925F0" w:rsidRPr="00243B96">
        <w:rPr>
          <w:rFonts w:ascii="Times New Roman" w:hAnsi="Times New Roman" w:cs="Times New Roman"/>
          <w:color w:val="FF0000"/>
          <w:kern w:val="24"/>
          <w:sz w:val="24"/>
          <w:szCs w:val="24"/>
          <w:lang w:val="en-US"/>
        </w:rPr>
        <w:t>line for DCFDA and acridine orange fluorescent assay in larvae</w:t>
      </w:r>
      <w:r w:rsidR="005A2294" w:rsidRPr="00243B96">
        <w:rPr>
          <w:rFonts w:ascii="Times New Roman" w:hAnsi="Times New Roman" w:cs="Times New Roman"/>
          <w:color w:val="FF0000"/>
          <w:kern w:val="24"/>
          <w:sz w:val="24"/>
          <w:szCs w:val="24"/>
          <w:lang w:val="en-US"/>
        </w:rPr>
        <w:t>.</w:t>
      </w:r>
    </w:p>
    <w:p w14:paraId="04DDB906" w14:textId="6DC37CD2" w:rsidR="00664318" w:rsidRPr="00A50CF5" w:rsidRDefault="000519B4">
      <w:pPr>
        <w:spacing w:line="240" w:lineRule="auto"/>
        <w:ind w:left="-540" w:right="90"/>
        <w:jc w:val="both"/>
        <w:rPr>
          <w:rFonts w:ascii="Times New Roman" w:hAnsi="Times New Roman" w:cs="Times New Roman"/>
          <w:color w:val="000000" w:themeColor="text1"/>
          <w:sz w:val="24"/>
          <w:szCs w:val="24"/>
        </w:rPr>
      </w:pPr>
      <w:r w:rsidRPr="00A50CF5">
        <w:rPr>
          <w:noProof/>
          <w:color w:val="000000" w:themeColor="text1"/>
          <w:lang w:eastAsia="en-IN"/>
        </w:rPr>
        <w:lastRenderedPageBreak/>
        <w:drawing>
          <wp:inline distT="0" distB="0" distL="0" distR="0" wp14:anchorId="63A2FF49" wp14:editId="5565C3A1">
            <wp:extent cx="6976110" cy="4171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ults.tif"/>
                    <pic:cNvPicPr/>
                  </pic:nvPicPr>
                  <pic:blipFill>
                    <a:blip r:embed="rId11">
                      <a:extLst>
                        <a:ext uri="{28A0092B-C50C-407E-A947-70E740481C1C}">
                          <a14:useLocalDpi xmlns:a14="http://schemas.microsoft.com/office/drawing/2010/main" val="0"/>
                        </a:ext>
                      </a:extLst>
                    </a:blip>
                    <a:stretch>
                      <a:fillRect/>
                    </a:stretch>
                  </pic:blipFill>
                  <pic:spPr>
                    <a:xfrm>
                      <a:off x="0" y="0"/>
                      <a:ext cx="6984122" cy="4176741"/>
                    </a:xfrm>
                    <a:prstGeom prst="rect">
                      <a:avLst/>
                    </a:prstGeom>
                  </pic:spPr>
                </pic:pic>
              </a:graphicData>
            </a:graphic>
          </wp:inline>
        </w:drawing>
      </w:r>
      <w:r w:rsidR="00DA46C7" w:rsidRPr="00A50CF5">
        <w:rPr>
          <w:color w:val="000000" w:themeColor="text1"/>
        </w:rPr>
        <w:br w:type="textWrapping" w:clear="all"/>
      </w:r>
      <w:r w:rsidR="00A50CF5" w:rsidRPr="00243B96">
        <w:rPr>
          <w:rFonts w:ascii="Times New Roman" w:hAnsi="Times New Roman" w:cs="Times New Roman"/>
          <w:b/>
          <w:bCs/>
          <w:color w:val="FF0000"/>
          <w:sz w:val="24"/>
          <w:szCs w:val="24"/>
        </w:rPr>
        <w:t>E-Suppl.</w:t>
      </w:r>
      <w:r w:rsidR="001C2078" w:rsidRPr="00243B96">
        <w:rPr>
          <w:rFonts w:ascii="Times New Roman" w:hAnsi="Times New Roman" w:cs="Times New Roman"/>
          <w:b/>
          <w:bCs/>
          <w:color w:val="FF0000"/>
          <w:sz w:val="24"/>
          <w:szCs w:val="24"/>
        </w:rPr>
        <w:t xml:space="preserve"> </w:t>
      </w:r>
      <w:r w:rsidR="00A50CF5" w:rsidRPr="00243B96">
        <w:rPr>
          <w:rFonts w:ascii="Times New Roman" w:hAnsi="Times New Roman" w:cs="Times New Roman"/>
          <w:b/>
          <w:bCs/>
          <w:color w:val="FF0000"/>
          <w:sz w:val="24"/>
          <w:szCs w:val="24"/>
        </w:rPr>
        <w:t xml:space="preserve">Fig. 4. (A) </w:t>
      </w:r>
      <w:r w:rsidR="00071404" w:rsidRPr="00243B96">
        <w:rPr>
          <w:rFonts w:ascii="Times New Roman" w:hAnsi="Times New Roman" w:cs="Times New Roman"/>
          <w:color w:val="FF0000"/>
          <w:sz w:val="24"/>
          <w:szCs w:val="24"/>
        </w:rPr>
        <w:t>The mortality rate in 72</w:t>
      </w:r>
      <w:r w:rsidR="00DA46C7" w:rsidRPr="00243B96">
        <w:rPr>
          <w:rFonts w:ascii="Times New Roman" w:hAnsi="Times New Roman" w:cs="Times New Roman"/>
          <w:color w:val="FF0000"/>
          <w:sz w:val="24"/>
          <w:szCs w:val="24"/>
        </w:rPr>
        <w:t xml:space="preserve"> hpf zebrafish larvae</w:t>
      </w:r>
      <w:r w:rsidR="00071404" w:rsidRPr="00243B96">
        <w:rPr>
          <w:rFonts w:ascii="Times New Roman" w:hAnsi="Times New Roman" w:cs="Times New Roman"/>
          <w:color w:val="FF0000"/>
          <w:sz w:val="24"/>
          <w:szCs w:val="24"/>
        </w:rPr>
        <w:t>.</w:t>
      </w:r>
      <w:r w:rsidR="00DA46C7" w:rsidRPr="00243B96">
        <w:rPr>
          <w:rFonts w:ascii="Times New Roman" w:hAnsi="Times New Roman" w:cs="Times New Roman"/>
          <w:color w:val="FF0000"/>
          <w:sz w:val="24"/>
          <w:szCs w:val="24"/>
        </w:rPr>
        <w:t xml:space="preserve"> </w:t>
      </w:r>
      <w:r w:rsidR="00DA46C7" w:rsidRPr="00243B96">
        <w:rPr>
          <w:rFonts w:ascii="Times New Roman" w:hAnsi="Times New Roman" w:cs="Times New Roman"/>
          <w:b/>
          <w:bCs/>
          <w:color w:val="FF0000"/>
          <w:sz w:val="24"/>
          <w:szCs w:val="24"/>
        </w:rPr>
        <w:t xml:space="preserve">(B) </w:t>
      </w:r>
      <w:r w:rsidR="00DA46C7" w:rsidRPr="00243B96">
        <w:rPr>
          <w:rFonts w:ascii="Times New Roman" w:hAnsi="Times New Roman" w:cs="Times New Roman"/>
          <w:color w:val="FF0000"/>
          <w:sz w:val="24"/>
          <w:szCs w:val="24"/>
        </w:rPr>
        <w:t xml:space="preserve">Effect of RW20 peptide on hatching rate of zebrafish embryos. </w:t>
      </w:r>
      <w:r w:rsidR="00DA46C7" w:rsidRPr="00243B96">
        <w:rPr>
          <w:rFonts w:ascii="Times New Roman" w:hAnsi="Times New Roman" w:cs="Times New Roman"/>
          <w:b/>
          <w:color w:val="FF0000"/>
          <w:sz w:val="24"/>
          <w:szCs w:val="24"/>
        </w:rPr>
        <w:t>(C)</w:t>
      </w:r>
      <w:r w:rsidR="00DA46C7" w:rsidRPr="00243B96">
        <w:rPr>
          <w:rFonts w:ascii="Times New Roman" w:hAnsi="Times New Roman" w:cs="Times New Roman"/>
          <w:color w:val="FF0000"/>
          <w:sz w:val="24"/>
          <w:szCs w:val="24"/>
        </w:rPr>
        <w:t xml:space="preserve"> Effects of RW20 peptide on a heart rate of 72 hpf zebrafish larvae.</w:t>
      </w:r>
      <w:r w:rsidRPr="00243B96">
        <w:rPr>
          <w:rFonts w:ascii="Times New Roman" w:hAnsi="Times New Roman" w:cs="Times New Roman"/>
          <w:color w:val="FF0000"/>
          <w:sz w:val="24"/>
          <w:szCs w:val="24"/>
        </w:rPr>
        <w:t xml:space="preserve"> </w:t>
      </w:r>
      <w:r w:rsidRPr="00243B96">
        <w:rPr>
          <w:rFonts w:ascii="Times New Roman" w:hAnsi="Times New Roman" w:cs="Times New Roman"/>
          <w:b/>
          <w:color w:val="FF0000"/>
          <w:sz w:val="24"/>
          <w:szCs w:val="24"/>
        </w:rPr>
        <w:t>(D)</w:t>
      </w:r>
      <w:r w:rsidRPr="00243B96">
        <w:rPr>
          <w:rFonts w:ascii="Times New Roman" w:hAnsi="Times New Roman" w:cs="Times New Roman"/>
          <w:color w:val="FF0000"/>
          <w:sz w:val="24"/>
          <w:szCs w:val="24"/>
        </w:rPr>
        <w:t xml:space="preserve"> Morphological abnormality observed in zebrafish larvae</w:t>
      </w:r>
      <w:r w:rsidR="00071404" w:rsidRPr="00243B96">
        <w:rPr>
          <w:rFonts w:ascii="Times New Roman" w:hAnsi="Times New Roman" w:cs="Times New Roman"/>
          <w:color w:val="FF0000"/>
          <w:sz w:val="24"/>
          <w:szCs w:val="24"/>
        </w:rPr>
        <w:t>.</w:t>
      </w:r>
      <w:r w:rsidR="00DA46C7" w:rsidRPr="00243B96">
        <w:rPr>
          <w:rFonts w:ascii="Times New Roman" w:hAnsi="Times New Roman" w:cs="Times New Roman"/>
          <w:color w:val="FF0000"/>
          <w:sz w:val="24"/>
          <w:szCs w:val="24"/>
        </w:rPr>
        <w:t xml:space="preserve"> Results are expressed as beats/min. Experiments were performed in triplicate, and data were expressed as mean ± standard deviation</w:t>
      </w:r>
      <w:r w:rsidR="00E567DA" w:rsidRPr="00243B96">
        <w:rPr>
          <w:rFonts w:ascii="Times New Roman" w:hAnsi="Times New Roman" w:cs="Times New Roman"/>
          <w:color w:val="FF0000"/>
          <w:sz w:val="24"/>
          <w:szCs w:val="24"/>
        </w:rPr>
        <w:t xml:space="preserve"> (n = 30/group)</w:t>
      </w:r>
      <w:r w:rsidR="00DA46C7" w:rsidRPr="00243B96">
        <w:rPr>
          <w:rFonts w:ascii="Times New Roman" w:hAnsi="Times New Roman" w:cs="Times New Roman"/>
          <w:color w:val="FF0000"/>
          <w:sz w:val="24"/>
          <w:szCs w:val="24"/>
        </w:rPr>
        <w:t xml:space="preserve">. * denotes </w:t>
      </w:r>
      <w:r w:rsidR="00DA46C7" w:rsidRPr="00243B96">
        <w:rPr>
          <w:rFonts w:ascii="Times New Roman" w:hAnsi="Times New Roman" w:cs="Times New Roman"/>
          <w:i/>
          <w:iCs/>
          <w:color w:val="FF0000"/>
          <w:sz w:val="24"/>
          <w:szCs w:val="24"/>
        </w:rPr>
        <w:t>p &lt; 0.05</w:t>
      </w:r>
      <w:r w:rsidR="00DA46C7" w:rsidRPr="00243B96">
        <w:rPr>
          <w:rFonts w:ascii="Times New Roman" w:hAnsi="Times New Roman" w:cs="Times New Roman"/>
          <w:color w:val="FF0000"/>
          <w:sz w:val="24"/>
          <w:szCs w:val="24"/>
        </w:rPr>
        <w:t xml:space="preserve"> as compared to the control.</w:t>
      </w:r>
    </w:p>
    <w:p w14:paraId="490FCDC2" w14:textId="77777777" w:rsidR="00664318" w:rsidRPr="00A50CF5" w:rsidRDefault="00664318">
      <w:pPr>
        <w:spacing w:line="480" w:lineRule="auto"/>
        <w:ind w:left="-540" w:right="90"/>
        <w:jc w:val="both"/>
        <w:rPr>
          <w:rFonts w:ascii="Times New Roman" w:hAnsi="Times New Roman" w:cs="Times New Roman"/>
          <w:color w:val="000000" w:themeColor="text1"/>
          <w:sz w:val="24"/>
          <w:szCs w:val="24"/>
        </w:rPr>
      </w:pPr>
    </w:p>
    <w:p w14:paraId="7E555640" w14:textId="77777777" w:rsidR="00664318" w:rsidRPr="00A50CF5" w:rsidRDefault="00664318">
      <w:pPr>
        <w:spacing w:line="480" w:lineRule="auto"/>
        <w:ind w:left="-540" w:right="90"/>
        <w:jc w:val="both"/>
        <w:rPr>
          <w:rFonts w:ascii="Times New Roman" w:hAnsi="Times New Roman" w:cs="Times New Roman"/>
          <w:color w:val="000000" w:themeColor="text1"/>
          <w:sz w:val="24"/>
          <w:szCs w:val="24"/>
        </w:rPr>
      </w:pPr>
    </w:p>
    <w:p w14:paraId="2ADAE018" w14:textId="77777777" w:rsidR="00664318" w:rsidRPr="00A50CF5" w:rsidRDefault="00664318">
      <w:pPr>
        <w:spacing w:line="480" w:lineRule="auto"/>
        <w:ind w:left="-540" w:right="90"/>
        <w:jc w:val="both"/>
        <w:rPr>
          <w:rFonts w:ascii="Times New Roman" w:hAnsi="Times New Roman" w:cs="Times New Roman"/>
          <w:color w:val="000000" w:themeColor="text1"/>
          <w:sz w:val="24"/>
          <w:szCs w:val="24"/>
        </w:rPr>
      </w:pPr>
    </w:p>
    <w:p w14:paraId="29D3C286" w14:textId="77777777" w:rsidR="00664318" w:rsidRPr="00A50CF5" w:rsidRDefault="00817B45">
      <w:pPr>
        <w:spacing w:line="480" w:lineRule="auto"/>
        <w:ind w:left="-540" w:right="90"/>
        <w:jc w:val="both"/>
        <w:rPr>
          <w:rFonts w:ascii="Times New Roman" w:hAnsi="Times New Roman" w:cs="Times New Roman"/>
          <w:color w:val="000000" w:themeColor="text1"/>
          <w:sz w:val="24"/>
          <w:szCs w:val="24"/>
        </w:rPr>
      </w:pPr>
      <w:r w:rsidRPr="00A50CF5">
        <w:rPr>
          <w:rFonts w:ascii="Times New Roman" w:hAnsi="Times New Roman" w:cs="Times New Roman"/>
          <w:noProof/>
          <w:color w:val="000000" w:themeColor="text1"/>
          <w:sz w:val="24"/>
          <w:szCs w:val="24"/>
          <w:lang w:eastAsia="en-IN"/>
        </w:rPr>
        <w:lastRenderedPageBreak/>
        <w:drawing>
          <wp:inline distT="0" distB="0" distL="0" distR="0" wp14:anchorId="2845C004" wp14:editId="16E429DB">
            <wp:extent cx="7143750" cy="4305300"/>
            <wp:effectExtent l="0" t="0" r="0" b="0"/>
            <wp:docPr id="8" name="Picture 8" descr="C:\Users\Admin\Desktop\SOD AND C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OD AND CAT.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0" cy="4305300"/>
                    </a:xfrm>
                    <a:prstGeom prst="rect">
                      <a:avLst/>
                    </a:prstGeom>
                    <a:noFill/>
                    <a:ln>
                      <a:noFill/>
                    </a:ln>
                  </pic:spPr>
                </pic:pic>
              </a:graphicData>
            </a:graphic>
          </wp:inline>
        </w:drawing>
      </w:r>
    </w:p>
    <w:p w14:paraId="3BDA654C" w14:textId="7F986E4F" w:rsidR="00664318" w:rsidRPr="00A50CF5" w:rsidRDefault="00A50CF5">
      <w:pPr>
        <w:spacing w:line="240" w:lineRule="auto"/>
        <w:ind w:left="-540" w:right="90"/>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E-Suppl.</w:t>
      </w:r>
      <w:r w:rsidR="001C2078">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Fig. 5</w:t>
      </w:r>
      <w:r w:rsidR="00DA46C7" w:rsidRPr="00A50CF5">
        <w:rPr>
          <w:rFonts w:ascii="Times New Roman" w:hAnsi="Times New Roman" w:cs="Times New Roman"/>
          <w:b/>
          <w:color w:val="000000" w:themeColor="text1"/>
          <w:sz w:val="24"/>
          <w:szCs w:val="24"/>
        </w:rPr>
        <w:t xml:space="preserve">. </w:t>
      </w:r>
      <w:r w:rsidR="00DA46C7" w:rsidRPr="00A50CF5">
        <w:rPr>
          <w:rFonts w:ascii="Times New Roman" w:hAnsi="Times New Roman" w:cs="Times New Roman"/>
          <w:b/>
          <w:bCs/>
          <w:color w:val="000000" w:themeColor="text1"/>
          <w:sz w:val="24"/>
          <w:szCs w:val="24"/>
        </w:rPr>
        <w:t xml:space="preserve">(A) </w:t>
      </w:r>
      <w:r w:rsidR="00DA46C7" w:rsidRPr="00A50CF5">
        <w:rPr>
          <w:rFonts w:ascii="Times New Roman" w:hAnsi="Times New Roman" w:cs="Times New Roman"/>
          <w:color w:val="000000" w:themeColor="text1"/>
          <w:sz w:val="24"/>
          <w:szCs w:val="24"/>
        </w:rPr>
        <w:t xml:space="preserve">Total SOD, </w:t>
      </w:r>
      <w:r w:rsidR="00DA46C7" w:rsidRPr="00A50CF5">
        <w:rPr>
          <w:rFonts w:ascii="Times New Roman" w:hAnsi="Times New Roman" w:cs="Times New Roman"/>
          <w:b/>
          <w:bCs/>
          <w:color w:val="000000" w:themeColor="text1"/>
          <w:sz w:val="24"/>
          <w:szCs w:val="24"/>
        </w:rPr>
        <w:t>(B)</w:t>
      </w:r>
      <w:r w:rsidR="00DA46C7" w:rsidRPr="00A50CF5">
        <w:rPr>
          <w:rFonts w:ascii="Times New Roman" w:hAnsi="Times New Roman" w:cs="Times New Roman"/>
          <w:color w:val="000000" w:themeColor="text1"/>
          <w:sz w:val="24"/>
          <w:szCs w:val="24"/>
        </w:rPr>
        <w:t xml:space="preserve"> CAT activity and </w:t>
      </w:r>
      <w:r w:rsidR="00DA46C7" w:rsidRPr="00A50CF5">
        <w:rPr>
          <w:rFonts w:ascii="Times New Roman" w:hAnsi="Times New Roman" w:cs="Times New Roman"/>
          <w:b/>
          <w:color w:val="000000" w:themeColor="text1"/>
          <w:sz w:val="24"/>
          <w:szCs w:val="24"/>
        </w:rPr>
        <w:t>(C)</w:t>
      </w:r>
      <w:r w:rsidR="00DA46C7" w:rsidRPr="00A50CF5">
        <w:rPr>
          <w:rFonts w:ascii="Times New Roman" w:hAnsi="Times New Roman" w:cs="Times New Roman"/>
          <w:color w:val="000000" w:themeColor="text1"/>
          <w:sz w:val="24"/>
          <w:szCs w:val="24"/>
        </w:rPr>
        <w:t xml:space="preserve"> MDA level in the supernatant o</w:t>
      </w:r>
      <w:r w:rsidR="00071404" w:rsidRPr="00A50CF5">
        <w:rPr>
          <w:rFonts w:ascii="Times New Roman" w:hAnsi="Times New Roman" w:cs="Times New Roman"/>
          <w:color w:val="000000" w:themeColor="text1"/>
          <w:sz w:val="24"/>
          <w:szCs w:val="24"/>
        </w:rPr>
        <w:t>f zebrafish larvae head</w:t>
      </w:r>
      <w:r w:rsidR="00DA46C7" w:rsidRPr="00A50CF5">
        <w:rPr>
          <w:rFonts w:ascii="Times New Roman" w:hAnsi="Times New Roman" w:cs="Times New Roman"/>
          <w:color w:val="000000" w:themeColor="text1"/>
          <w:sz w:val="24"/>
          <w:szCs w:val="24"/>
        </w:rPr>
        <w:t xml:space="preserve"> pre-treated with RW20 peptide. Normal zebrafish larvae were considered as control (Untreated). Values are presented as mean ± SD (n = 30/group). * Symbol indicated the values are statistically significant at </w:t>
      </w:r>
      <w:r w:rsidR="00DA46C7" w:rsidRPr="00A50CF5">
        <w:rPr>
          <w:rFonts w:ascii="Times New Roman" w:hAnsi="Times New Roman" w:cs="Times New Roman"/>
          <w:i/>
          <w:iCs/>
          <w:color w:val="000000" w:themeColor="text1"/>
          <w:sz w:val="24"/>
          <w:szCs w:val="24"/>
        </w:rPr>
        <w:t>p &lt; 0.05</w:t>
      </w:r>
      <w:r w:rsidR="00DA46C7" w:rsidRPr="00A50CF5">
        <w:rPr>
          <w:rFonts w:ascii="Times New Roman" w:hAnsi="Times New Roman" w:cs="Times New Roman"/>
          <w:color w:val="000000" w:themeColor="text1"/>
          <w:sz w:val="24"/>
          <w:szCs w:val="24"/>
        </w:rPr>
        <w:t>.</w:t>
      </w:r>
    </w:p>
    <w:p w14:paraId="446CED8D" w14:textId="77777777" w:rsidR="00664318" w:rsidRPr="00A50CF5" w:rsidRDefault="00664318">
      <w:pPr>
        <w:spacing w:line="360" w:lineRule="auto"/>
        <w:ind w:left="-540" w:right="90"/>
        <w:jc w:val="both"/>
        <w:rPr>
          <w:rFonts w:ascii="Times New Roman" w:hAnsi="Times New Roman" w:cs="Times New Roman"/>
          <w:color w:val="000000" w:themeColor="text1"/>
          <w:sz w:val="24"/>
          <w:szCs w:val="24"/>
        </w:rPr>
      </w:pPr>
    </w:p>
    <w:p w14:paraId="21E20501" w14:textId="77777777" w:rsidR="00664318" w:rsidRPr="00A50CF5" w:rsidRDefault="00817B45">
      <w:pPr>
        <w:spacing w:line="480" w:lineRule="auto"/>
        <w:ind w:left="-540" w:right="90"/>
        <w:rPr>
          <w:color w:val="000000" w:themeColor="text1"/>
        </w:rPr>
      </w:pPr>
      <w:r w:rsidRPr="00A50CF5">
        <w:rPr>
          <w:noProof/>
          <w:color w:val="000000" w:themeColor="text1"/>
          <w:lang w:eastAsia="en-IN"/>
        </w:rPr>
        <w:lastRenderedPageBreak/>
        <w:drawing>
          <wp:inline distT="0" distB="0" distL="0" distR="0" wp14:anchorId="4A266636" wp14:editId="3E2C138A">
            <wp:extent cx="7096125" cy="4895850"/>
            <wp:effectExtent l="0" t="0" r="9525" b="0"/>
            <wp:docPr id="7" name="Picture 7" descr="C:\Users\Admin\Desktop\GSH AND G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GSH AND GST.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96125" cy="4895850"/>
                    </a:xfrm>
                    <a:prstGeom prst="rect">
                      <a:avLst/>
                    </a:prstGeom>
                    <a:noFill/>
                    <a:ln>
                      <a:noFill/>
                    </a:ln>
                  </pic:spPr>
                </pic:pic>
              </a:graphicData>
            </a:graphic>
          </wp:inline>
        </w:drawing>
      </w:r>
    </w:p>
    <w:p w14:paraId="76E6B57A" w14:textId="15CCCDCE" w:rsidR="00664318" w:rsidRPr="00A50CF5" w:rsidRDefault="00A50CF5">
      <w:pPr>
        <w:spacing w:line="240" w:lineRule="auto"/>
        <w:ind w:left="-540" w:right="90"/>
        <w:jc w:val="both"/>
        <w:rPr>
          <w:rFonts w:ascii="Times New Roman" w:hAnsi="Times New Roman" w:cs="Times New Roman"/>
          <w:color w:val="000000" w:themeColor="text1"/>
          <w:kern w:val="24"/>
          <w:sz w:val="24"/>
          <w:szCs w:val="24"/>
          <w:lang w:val="en-US"/>
        </w:rPr>
      </w:pPr>
      <w:r>
        <w:rPr>
          <w:rFonts w:ascii="Times New Roman" w:hAnsi="Times New Roman" w:cs="Times New Roman"/>
          <w:b/>
          <w:bCs/>
          <w:color w:val="000000" w:themeColor="text1"/>
          <w:sz w:val="24"/>
          <w:szCs w:val="24"/>
        </w:rPr>
        <w:t>E-Suppl.</w:t>
      </w:r>
      <w:r w:rsidR="001C2078">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Fig. 6</w:t>
      </w:r>
      <w:r w:rsidR="00DA46C7" w:rsidRPr="00A50CF5">
        <w:rPr>
          <w:rFonts w:ascii="Times New Roman" w:hAnsi="Times New Roman" w:cs="Times New Roman"/>
          <w:b/>
          <w:color w:val="000000" w:themeColor="text1"/>
          <w:kern w:val="24"/>
          <w:sz w:val="24"/>
          <w:szCs w:val="24"/>
          <w:lang w:val="en-US"/>
        </w:rPr>
        <w:t>.</w:t>
      </w:r>
      <w:r w:rsidR="00DA46C7" w:rsidRPr="00A50CF5">
        <w:rPr>
          <w:rFonts w:ascii="Times New Roman" w:hAnsi="Times New Roman" w:cs="Times New Roman"/>
          <w:color w:val="000000" w:themeColor="text1"/>
          <w:kern w:val="24"/>
          <w:sz w:val="24"/>
          <w:szCs w:val="24"/>
          <w:lang w:val="en-US"/>
        </w:rPr>
        <w:t xml:space="preserve"> Antioxidant enzyme activity of </w:t>
      </w:r>
      <w:r w:rsidR="00DA46C7" w:rsidRPr="00A50CF5">
        <w:rPr>
          <w:rFonts w:ascii="Times New Roman" w:hAnsi="Times New Roman" w:cs="Times New Roman"/>
          <w:b/>
          <w:color w:val="000000" w:themeColor="text1"/>
          <w:kern w:val="24"/>
          <w:sz w:val="24"/>
          <w:szCs w:val="24"/>
          <w:lang w:val="en-US"/>
        </w:rPr>
        <w:t>(A)</w:t>
      </w:r>
      <w:r w:rsidR="00DA46C7" w:rsidRPr="00A50CF5">
        <w:rPr>
          <w:rFonts w:ascii="Times New Roman" w:hAnsi="Times New Roman" w:cs="Times New Roman"/>
          <w:color w:val="000000" w:themeColor="text1"/>
          <w:kern w:val="24"/>
          <w:sz w:val="24"/>
          <w:szCs w:val="24"/>
          <w:lang w:val="en-US"/>
        </w:rPr>
        <w:t xml:space="preserve"> GSH, </w:t>
      </w:r>
      <w:r w:rsidR="00DA46C7" w:rsidRPr="00A50CF5">
        <w:rPr>
          <w:rFonts w:ascii="Times New Roman" w:hAnsi="Times New Roman" w:cs="Times New Roman"/>
          <w:b/>
          <w:color w:val="000000" w:themeColor="text1"/>
          <w:kern w:val="24"/>
          <w:sz w:val="24"/>
          <w:szCs w:val="24"/>
          <w:lang w:val="en-US"/>
        </w:rPr>
        <w:t>(B)</w:t>
      </w:r>
      <w:r w:rsidR="00DA46C7" w:rsidRPr="00A50CF5">
        <w:rPr>
          <w:rFonts w:ascii="Times New Roman" w:hAnsi="Times New Roman" w:cs="Times New Roman"/>
          <w:color w:val="000000" w:themeColor="text1"/>
          <w:kern w:val="24"/>
          <w:sz w:val="24"/>
          <w:szCs w:val="24"/>
          <w:lang w:val="en-US"/>
        </w:rPr>
        <w:t xml:space="preserve"> GST and</w:t>
      </w:r>
      <w:r w:rsidR="00DA46C7" w:rsidRPr="00A50CF5">
        <w:rPr>
          <w:rFonts w:ascii="Times New Roman" w:hAnsi="Times New Roman" w:cs="Times New Roman"/>
          <w:b/>
          <w:color w:val="000000" w:themeColor="text1"/>
          <w:kern w:val="24"/>
          <w:sz w:val="24"/>
          <w:szCs w:val="24"/>
          <w:lang w:val="en-US"/>
        </w:rPr>
        <w:t xml:space="preserve"> (C)</w:t>
      </w:r>
      <w:r w:rsidR="00DA46C7" w:rsidRPr="00A50CF5">
        <w:rPr>
          <w:rFonts w:ascii="Times New Roman" w:hAnsi="Times New Roman" w:cs="Times New Roman"/>
          <w:color w:val="000000" w:themeColor="text1"/>
          <w:kern w:val="24"/>
          <w:sz w:val="24"/>
          <w:szCs w:val="24"/>
          <w:lang w:val="en-US"/>
        </w:rPr>
        <w:t xml:space="preserve"> GPx exhibit a prominent activity.</w:t>
      </w:r>
      <w:r w:rsidR="00DA46C7" w:rsidRPr="00A50CF5">
        <w:rPr>
          <w:rFonts w:ascii="Times New Roman" w:hAnsi="Times New Roman" w:cs="Times New Roman"/>
          <w:color w:val="000000" w:themeColor="text1"/>
          <w:kern w:val="24"/>
          <w:sz w:val="24"/>
          <w:szCs w:val="24"/>
        </w:rPr>
        <w:t xml:space="preserve"> </w:t>
      </w:r>
      <w:r w:rsidR="00DA46C7" w:rsidRPr="00A50CF5">
        <w:rPr>
          <w:rFonts w:ascii="Times New Roman" w:hAnsi="Times New Roman" w:cs="Times New Roman"/>
          <w:color w:val="000000" w:themeColor="text1"/>
          <w:sz w:val="24"/>
          <w:szCs w:val="24"/>
        </w:rPr>
        <w:t xml:space="preserve">Values are presented as mean ± SD (n = 30/group). * Symbol indicated the values are statistically significant at </w:t>
      </w:r>
      <w:r w:rsidR="00DA46C7" w:rsidRPr="00A50CF5">
        <w:rPr>
          <w:rFonts w:ascii="Times New Roman" w:hAnsi="Times New Roman" w:cs="Times New Roman"/>
          <w:i/>
          <w:iCs/>
          <w:color w:val="000000" w:themeColor="text1"/>
          <w:sz w:val="24"/>
          <w:szCs w:val="24"/>
        </w:rPr>
        <w:t>p &lt; 0.05</w:t>
      </w:r>
      <w:r w:rsidR="00DA46C7" w:rsidRPr="00A50CF5">
        <w:rPr>
          <w:rFonts w:ascii="Times New Roman" w:hAnsi="Times New Roman" w:cs="Times New Roman"/>
          <w:color w:val="000000" w:themeColor="text1"/>
          <w:sz w:val="24"/>
          <w:szCs w:val="24"/>
        </w:rPr>
        <w:t>.</w:t>
      </w:r>
    </w:p>
    <w:p w14:paraId="0BCCF96B" w14:textId="77777777" w:rsidR="00664318" w:rsidRPr="00A50CF5" w:rsidRDefault="00664318">
      <w:pPr>
        <w:spacing w:line="480" w:lineRule="auto"/>
        <w:ind w:left="-540" w:right="90"/>
        <w:jc w:val="both"/>
        <w:rPr>
          <w:rFonts w:ascii="Times New Roman" w:hAnsi="Times New Roman" w:cs="Times New Roman"/>
          <w:color w:val="000000" w:themeColor="text1"/>
          <w:kern w:val="24"/>
          <w:sz w:val="24"/>
          <w:szCs w:val="24"/>
          <w:lang w:val="en-US"/>
        </w:rPr>
      </w:pPr>
    </w:p>
    <w:p w14:paraId="51892728" w14:textId="77777777" w:rsidR="00664318" w:rsidRPr="00A50CF5" w:rsidRDefault="00664318">
      <w:pPr>
        <w:spacing w:line="480" w:lineRule="auto"/>
        <w:ind w:left="-540" w:right="90"/>
        <w:jc w:val="both"/>
        <w:rPr>
          <w:rFonts w:ascii="Times New Roman" w:hAnsi="Times New Roman" w:cs="Times New Roman"/>
          <w:color w:val="000000" w:themeColor="text1"/>
          <w:kern w:val="24"/>
          <w:sz w:val="24"/>
          <w:szCs w:val="24"/>
          <w:lang w:val="en-US"/>
        </w:rPr>
      </w:pPr>
    </w:p>
    <w:p w14:paraId="15B00698" w14:textId="77777777" w:rsidR="00664318" w:rsidRPr="00A50CF5" w:rsidRDefault="00664318">
      <w:pPr>
        <w:spacing w:line="480" w:lineRule="auto"/>
        <w:ind w:left="-540" w:right="90"/>
        <w:jc w:val="both"/>
        <w:rPr>
          <w:rFonts w:ascii="Times New Roman" w:hAnsi="Times New Roman" w:cs="Times New Roman"/>
          <w:color w:val="000000" w:themeColor="text1"/>
          <w:kern w:val="24"/>
          <w:sz w:val="24"/>
          <w:szCs w:val="24"/>
          <w:lang w:val="en-US"/>
        </w:rPr>
      </w:pPr>
    </w:p>
    <w:p w14:paraId="1CF9BFA0" w14:textId="77777777" w:rsidR="00664318" w:rsidRPr="00A50CF5" w:rsidRDefault="00664318">
      <w:pPr>
        <w:spacing w:line="480" w:lineRule="auto"/>
        <w:ind w:left="-540" w:right="90"/>
        <w:jc w:val="both"/>
        <w:rPr>
          <w:color w:val="000000" w:themeColor="text1"/>
          <w:lang w:eastAsia="en-IN"/>
        </w:rPr>
      </w:pPr>
    </w:p>
    <w:p w14:paraId="34391EC3" w14:textId="77777777" w:rsidR="00664318" w:rsidRPr="00A50CF5" w:rsidRDefault="00664318">
      <w:pPr>
        <w:ind w:left="-540" w:right="90"/>
        <w:rPr>
          <w:color w:val="000000" w:themeColor="text1"/>
        </w:rPr>
      </w:pPr>
    </w:p>
    <w:p w14:paraId="0E5DFD2E" w14:textId="77777777" w:rsidR="00664318" w:rsidRPr="00A50CF5" w:rsidRDefault="00664318">
      <w:pPr>
        <w:ind w:left="-540" w:right="90"/>
        <w:rPr>
          <w:color w:val="000000" w:themeColor="text1"/>
        </w:rPr>
      </w:pPr>
    </w:p>
    <w:p w14:paraId="46C67520" w14:textId="77777777" w:rsidR="00664318" w:rsidRPr="00A50CF5" w:rsidRDefault="00664318">
      <w:pPr>
        <w:ind w:left="-540" w:right="90"/>
        <w:rPr>
          <w:color w:val="000000" w:themeColor="text1"/>
        </w:rPr>
      </w:pPr>
    </w:p>
    <w:p w14:paraId="468814EE" w14:textId="77777777" w:rsidR="00664318" w:rsidRPr="00A50CF5" w:rsidRDefault="00664318">
      <w:pPr>
        <w:ind w:left="-540" w:right="90"/>
        <w:rPr>
          <w:color w:val="000000" w:themeColor="text1"/>
        </w:rPr>
      </w:pPr>
    </w:p>
    <w:p w14:paraId="6D97D329" w14:textId="77777777" w:rsidR="00664318" w:rsidRPr="00A50CF5" w:rsidRDefault="00DA46C7">
      <w:pPr>
        <w:spacing w:line="360" w:lineRule="auto"/>
        <w:ind w:left="-540" w:right="90"/>
        <w:jc w:val="both"/>
        <w:rPr>
          <w:rFonts w:ascii="Times New Roman" w:hAnsi="Times New Roman" w:cs="Times New Roman"/>
          <w:color w:val="000000" w:themeColor="text1"/>
          <w:sz w:val="24"/>
          <w:szCs w:val="24"/>
        </w:rPr>
      </w:pPr>
      <w:r w:rsidRPr="00A50CF5">
        <w:rPr>
          <w:rFonts w:ascii="Times New Roman" w:hAnsi="Times New Roman" w:cs="Times New Roman"/>
          <w:noProof/>
          <w:color w:val="000000" w:themeColor="text1"/>
          <w:sz w:val="24"/>
          <w:szCs w:val="24"/>
          <w:lang w:eastAsia="en-IN"/>
        </w:rPr>
        <w:drawing>
          <wp:inline distT="0" distB="0" distL="0" distR="0" wp14:anchorId="3BF65A84" wp14:editId="74FB5B6F">
            <wp:extent cx="6645910" cy="3475355"/>
            <wp:effectExtent l="0" t="0" r="2540" b="0"/>
            <wp:docPr id="19" name="Picture 19" descr="C:\Users\Admin\Desktop\Fig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Admin\Desktop\Fig 11.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645910" cy="3475946"/>
                    </a:xfrm>
                    <a:prstGeom prst="rect">
                      <a:avLst/>
                    </a:prstGeom>
                    <a:noFill/>
                    <a:ln>
                      <a:noFill/>
                    </a:ln>
                  </pic:spPr>
                </pic:pic>
              </a:graphicData>
            </a:graphic>
          </wp:inline>
        </w:drawing>
      </w:r>
    </w:p>
    <w:p w14:paraId="748CD0E4" w14:textId="6D000A1C" w:rsidR="00664318" w:rsidRPr="00A50CF5" w:rsidRDefault="00A50CF5">
      <w:pPr>
        <w:spacing w:line="240" w:lineRule="auto"/>
        <w:ind w:left="-540" w:right="90"/>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E-Suppl.</w:t>
      </w:r>
      <w:r w:rsidR="001C2078">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Fig. 7</w:t>
      </w:r>
      <w:r w:rsidR="00DA46C7" w:rsidRPr="00A50CF5">
        <w:rPr>
          <w:rFonts w:ascii="Times New Roman" w:hAnsi="Times New Roman" w:cs="Times New Roman"/>
          <w:b/>
          <w:color w:val="000000" w:themeColor="text1"/>
          <w:sz w:val="24"/>
          <w:szCs w:val="24"/>
        </w:rPr>
        <w:t>.</w:t>
      </w:r>
      <w:r w:rsidR="00DA46C7" w:rsidRPr="00A50CF5">
        <w:rPr>
          <w:rFonts w:ascii="Times New Roman" w:hAnsi="Times New Roman" w:cs="Times New Roman"/>
          <w:color w:val="000000" w:themeColor="text1"/>
          <w:sz w:val="24"/>
          <w:szCs w:val="24"/>
        </w:rPr>
        <w:t xml:space="preserve"> Estimation of NO production in oxidative stressed zebrafish larvae head portion of control and RW20 peptide </w:t>
      </w:r>
      <w:r w:rsidR="00E031EA" w:rsidRPr="00A50CF5">
        <w:rPr>
          <w:rFonts w:ascii="Times New Roman" w:hAnsi="Times New Roman" w:cs="Times New Roman"/>
          <w:color w:val="000000" w:themeColor="text1"/>
          <w:sz w:val="24"/>
          <w:szCs w:val="24"/>
        </w:rPr>
        <w:t>pre-</w:t>
      </w:r>
      <w:r w:rsidR="00DA46C7" w:rsidRPr="00A50CF5">
        <w:rPr>
          <w:rFonts w:ascii="Times New Roman" w:hAnsi="Times New Roman" w:cs="Times New Roman"/>
          <w:color w:val="000000" w:themeColor="text1"/>
          <w:sz w:val="24"/>
          <w:szCs w:val="24"/>
        </w:rPr>
        <w:t xml:space="preserve">treated group. Values are presented as mean ± SD (n = 30/group). * Symbol indicated the values are statistically significant at </w:t>
      </w:r>
      <w:r w:rsidR="00DA46C7" w:rsidRPr="00A50CF5">
        <w:rPr>
          <w:rFonts w:ascii="Times New Roman" w:hAnsi="Times New Roman" w:cs="Times New Roman"/>
          <w:i/>
          <w:iCs/>
          <w:color w:val="000000" w:themeColor="text1"/>
          <w:sz w:val="24"/>
          <w:szCs w:val="24"/>
        </w:rPr>
        <w:t>p &lt; 0.05</w:t>
      </w:r>
      <w:r w:rsidR="00DA46C7" w:rsidRPr="00A50CF5">
        <w:rPr>
          <w:rFonts w:ascii="Times New Roman" w:hAnsi="Times New Roman" w:cs="Times New Roman"/>
          <w:color w:val="000000" w:themeColor="text1"/>
          <w:sz w:val="24"/>
          <w:szCs w:val="24"/>
        </w:rPr>
        <w:t>.</w:t>
      </w:r>
    </w:p>
    <w:p w14:paraId="5936A48D" w14:textId="77777777" w:rsidR="00664318" w:rsidRPr="00A50CF5" w:rsidRDefault="00664318">
      <w:pPr>
        <w:ind w:left="-540" w:right="90"/>
        <w:rPr>
          <w:color w:val="000000" w:themeColor="text1"/>
        </w:rPr>
      </w:pPr>
    </w:p>
    <w:sectPr w:rsidR="00664318" w:rsidRPr="00A50C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1CE9C9" w14:textId="77777777" w:rsidR="0049568A" w:rsidRDefault="0049568A">
      <w:pPr>
        <w:spacing w:line="240" w:lineRule="auto"/>
      </w:pPr>
      <w:r>
        <w:separator/>
      </w:r>
    </w:p>
  </w:endnote>
  <w:endnote w:type="continuationSeparator" w:id="0">
    <w:p w14:paraId="5C11E779" w14:textId="77777777" w:rsidR="0049568A" w:rsidRDefault="004956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408203" w14:textId="77777777" w:rsidR="0049568A" w:rsidRDefault="0049568A">
      <w:pPr>
        <w:spacing w:after="0" w:line="240" w:lineRule="auto"/>
      </w:pPr>
      <w:r>
        <w:separator/>
      </w:r>
    </w:p>
  </w:footnote>
  <w:footnote w:type="continuationSeparator" w:id="0">
    <w:p w14:paraId="0EADECFB" w14:textId="77777777" w:rsidR="0049568A" w:rsidRDefault="004956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Q3NTU1NDO0sDQyNLZU0lEKTi0uzszPAykwrQUA1e4KlywAAAA="/>
  </w:docVars>
  <w:rsids>
    <w:rsidRoot w:val="00490404"/>
    <w:rsid w:val="000127FA"/>
    <w:rsid w:val="000519B4"/>
    <w:rsid w:val="00071404"/>
    <w:rsid w:val="000A63D0"/>
    <w:rsid w:val="00120E65"/>
    <w:rsid w:val="001C2078"/>
    <w:rsid w:val="001D0697"/>
    <w:rsid w:val="00243B96"/>
    <w:rsid w:val="002477BF"/>
    <w:rsid w:val="00253669"/>
    <w:rsid w:val="0027238D"/>
    <w:rsid w:val="00350D52"/>
    <w:rsid w:val="00357011"/>
    <w:rsid w:val="003D111D"/>
    <w:rsid w:val="00490404"/>
    <w:rsid w:val="0049568A"/>
    <w:rsid w:val="004B0DBE"/>
    <w:rsid w:val="00515C32"/>
    <w:rsid w:val="005220EB"/>
    <w:rsid w:val="0056323F"/>
    <w:rsid w:val="0057745C"/>
    <w:rsid w:val="005A2294"/>
    <w:rsid w:val="00664318"/>
    <w:rsid w:val="00667851"/>
    <w:rsid w:val="006778D1"/>
    <w:rsid w:val="006D1DC0"/>
    <w:rsid w:val="00717D46"/>
    <w:rsid w:val="00730CF3"/>
    <w:rsid w:val="007D7DAB"/>
    <w:rsid w:val="00817B45"/>
    <w:rsid w:val="00915E16"/>
    <w:rsid w:val="0096003B"/>
    <w:rsid w:val="00960A10"/>
    <w:rsid w:val="009D5E76"/>
    <w:rsid w:val="00A44BEA"/>
    <w:rsid w:val="00A50CF5"/>
    <w:rsid w:val="00A925F0"/>
    <w:rsid w:val="00AF4087"/>
    <w:rsid w:val="00BF2C3E"/>
    <w:rsid w:val="00C37A63"/>
    <w:rsid w:val="00D237F3"/>
    <w:rsid w:val="00D726CF"/>
    <w:rsid w:val="00DA46C7"/>
    <w:rsid w:val="00DA672E"/>
    <w:rsid w:val="00DB4E9F"/>
    <w:rsid w:val="00DE38B2"/>
    <w:rsid w:val="00E031EA"/>
    <w:rsid w:val="00E567DA"/>
    <w:rsid w:val="00E77320"/>
    <w:rsid w:val="00E91FBF"/>
    <w:rsid w:val="00F268A7"/>
    <w:rsid w:val="7F483F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C7000EB"/>
  <w15:docId w15:val="{341A9BF2-9C2B-4410-9196-879C2EEE4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heme="minorEastAsia" w:hAnsi="Times New Roman" w:cs="Times New Roman"/>
      <w:sz w:val="24"/>
      <w:szCs w:val="24"/>
      <w:lang w:eastAsia="en-IN"/>
    </w:rPr>
  </w:style>
  <w:style w:type="paragraph" w:styleId="NoSpacing">
    <w:name w:val="No Spacing"/>
    <w:uiPriority w:val="1"/>
    <w:qFormat/>
    <w:rPr>
      <w:rFonts w:eastAsiaTheme="minorEastAsia"/>
      <w:sz w:val="22"/>
      <w:szCs w:val="22"/>
    </w:rPr>
  </w:style>
  <w:style w:type="character" w:customStyle="1" w:styleId="UnresolvedMention1">
    <w:name w:val="Unresolved Mention1"/>
    <w:basedOn w:val="DefaultParagraphFont"/>
    <w:uiPriority w:val="99"/>
    <w:semiHidden/>
    <w:unhideWhenUsed/>
    <w:rsid w:val="00730C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yperlink" Target="mailto:jesuaraj@hotmail.com" TargetMode="External"/><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7</Pages>
  <Words>429</Words>
  <Characters>2447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 Arockiaraj</dc:creator>
  <cp:lastModifiedBy>Ajay Guru</cp:lastModifiedBy>
  <cp:revision>18</cp:revision>
  <dcterms:created xsi:type="dcterms:W3CDTF">2021-06-04T02:58:00Z</dcterms:created>
  <dcterms:modified xsi:type="dcterms:W3CDTF">2021-12-06T07:05:00Z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1033-11.2.0.10114</vt:lpwstr>
  </property>
</Properties>
</file>