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9F" w:rsidRDefault="0086029F" w:rsidP="0086029F">
      <w:pPr>
        <w:rPr>
          <w:b/>
          <w:bCs/>
        </w:rPr>
      </w:pPr>
      <w:bookmarkStart w:id="0" w:name="_GoBack"/>
      <w:r>
        <w:rPr>
          <w:b/>
          <w:bCs/>
        </w:rPr>
        <w:t>Supplementary File</w:t>
      </w:r>
    </w:p>
    <w:bookmarkEnd w:id="0"/>
    <w:p w:rsidR="0086029F" w:rsidRDefault="0086029F" w:rsidP="0086029F">
      <w:pPr>
        <w:rPr>
          <w:b/>
          <w:bCs/>
        </w:rPr>
      </w:pPr>
      <w:r w:rsidRPr="002C7EB1">
        <w:rPr>
          <w:b/>
          <w:bCs/>
        </w:rPr>
        <w:t xml:space="preserve">Molecular target prediction and docking of anti-thrombosis compounds and its activation on tissue-plasminogen activator to treat stroke </w:t>
      </w:r>
    </w:p>
    <w:p w:rsidR="0086029F" w:rsidRPr="00A11B37" w:rsidRDefault="0086029F" w:rsidP="0086029F">
      <w:r w:rsidRPr="00A11B37">
        <w:t>Bader Alshehri</w:t>
      </w:r>
      <w:r w:rsidRPr="00C60B41">
        <w:rPr>
          <w:vertAlign w:val="superscript"/>
        </w:rPr>
        <w:t>1</w:t>
      </w:r>
      <w:r w:rsidRPr="00A11B37">
        <w:t xml:space="preserve">, </w:t>
      </w:r>
      <w:proofErr w:type="spellStart"/>
      <w:r w:rsidRPr="00A11B37">
        <w:t>Rajendran</w:t>
      </w:r>
      <w:proofErr w:type="spellEnd"/>
      <w:r w:rsidRPr="00A11B37">
        <w:t xml:space="preserve"> Vijayakuamar</w:t>
      </w:r>
      <w:r w:rsidRPr="00C60B41">
        <w:rPr>
          <w:vertAlign w:val="superscript"/>
        </w:rPr>
        <w:t>2</w:t>
      </w:r>
      <w:r w:rsidRPr="00A11B37">
        <w:t>, Subramanian Senthilkumar</w:t>
      </w:r>
      <w:r w:rsidRPr="00C60B41">
        <w:rPr>
          <w:vertAlign w:val="superscript"/>
        </w:rPr>
        <w:t>3</w:t>
      </w:r>
      <w:r w:rsidRPr="00A11B37">
        <w:t>, Ahmed Ismail</w:t>
      </w:r>
      <w:r w:rsidRPr="00C60B41">
        <w:rPr>
          <w:vertAlign w:val="superscript"/>
        </w:rPr>
        <w:t>4</w:t>
      </w:r>
      <w:r w:rsidRPr="00A11B37">
        <w:t>, Ahmed Abdelhadi</w:t>
      </w:r>
      <w:r w:rsidRPr="00C60B41">
        <w:rPr>
          <w:vertAlign w:val="superscript"/>
        </w:rPr>
        <w:t>1,5</w:t>
      </w:r>
      <w:r w:rsidRPr="00A11B37">
        <w:t xml:space="preserve">, </w:t>
      </w:r>
      <w:proofErr w:type="spellStart"/>
      <w:r w:rsidRPr="000C77B6">
        <w:t>Ranjay</w:t>
      </w:r>
      <w:proofErr w:type="spellEnd"/>
      <w:r w:rsidRPr="000C77B6">
        <w:t xml:space="preserve"> K. Choudhary</w:t>
      </w:r>
      <w:r w:rsidRPr="000C77B6">
        <w:rPr>
          <w:vertAlign w:val="superscript"/>
        </w:rPr>
        <w:t>1</w:t>
      </w:r>
      <w:r>
        <w:t xml:space="preserve">, </w:t>
      </w:r>
      <w:r w:rsidRPr="000C77B6">
        <w:t>Kamal S. Albenasy</w:t>
      </w:r>
      <w:r w:rsidRPr="000C77B6">
        <w:rPr>
          <w:vertAlign w:val="superscript"/>
        </w:rPr>
        <w:t>1</w:t>
      </w:r>
      <w:r>
        <w:t xml:space="preserve">, </w:t>
      </w:r>
      <w:r w:rsidRPr="00A11B37">
        <w:t>Saeed Banawas</w:t>
      </w:r>
      <w:r w:rsidRPr="00C60B41">
        <w:rPr>
          <w:vertAlign w:val="superscript"/>
        </w:rPr>
        <w:t>1</w:t>
      </w:r>
      <w:r w:rsidRPr="00A11B37">
        <w:t>, Mohammed A Alaidarous</w:t>
      </w:r>
      <w:r w:rsidRPr="00C60B41">
        <w:rPr>
          <w:vertAlign w:val="superscript"/>
        </w:rPr>
        <w:t>1</w:t>
      </w:r>
      <w:r w:rsidRPr="00A11B37">
        <w:t xml:space="preserve">, </w:t>
      </w:r>
      <w:proofErr w:type="spellStart"/>
      <w:r w:rsidRPr="00A11B37">
        <w:t>Palanisamy</w:t>
      </w:r>
      <w:proofErr w:type="spellEnd"/>
      <w:r w:rsidRPr="00A11B37">
        <w:t xml:space="preserve"> Manikandan</w:t>
      </w:r>
      <w:r w:rsidRPr="00C60B41">
        <w:rPr>
          <w:vertAlign w:val="superscript"/>
        </w:rPr>
        <w:t>1,</w:t>
      </w:r>
      <w:proofErr w:type="gramStart"/>
      <w:r w:rsidRPr="00C60B41">
        <w:rPr>
          <w:vertAlign w:val="superscript"/>
        </w:rPr>
        <w:t>6</w:t>
      </w:r>
      <w:r>
        <w:rPr>
          <w:vertAlign w:val="superscript"/>
        </w:rPr>
        <w:t>,*</w:t>
      </w:r>
      <w:proofErr w:type="gramEnd"/>
    </w:p>
    <w:p w:rsidR="0086029F" w:rsidRPr="00A11B37" w:rsidRDefault="0086029F" w:rsidP="0086029F"/>
    <w:p w:rsidR="0086029F" w:rsidRPr="00A11B37" w:rsidRDefault="0086029F" w:rsidP="0086029F">
      <w:r w:rsidRPr="00C60B41">
        <w:rPr>
          <w:vertAlign w:val="superscript"/>
        </w:rPr>
        <w:t>1</w:t>
      </w:r>
      <w:r w:rsidRPr="00A11B37">
        <w:t xml:space="preserve">Department of Medical Laboratory Sciences, College of Applied Medical Sciences, </w:t>
      </w:r>
      <w:proofErr w:type="spellStart"/>
      <w:r w:rsidRPr="00A11B37">
        <w:t>Majmaah</w:t>
      </w:r>
      <w:proofErr w:type="spellEnd"/>
      <w:r w:rsidRPr="00A11B37">
        <w:t xml:space="preserve"> University, </w:t>
      </w:r>
      <w:proofErr w:type="spellStart"/>
      <w:r w:rsidRPr="00A11B37">
        <w:t>Majmaah</w:t>
      </w:r>
      <w:proofErr w:type="spellEnd"/>
      <w:r w:rsidRPr="00A11B37">
        <w:t xml:space="preserve"> 11952, Saudi Arabia, Kingdom of Saudi Arabia</w:t>
      </w:r>
    </w:p>
    <w:p w:rsidR="0086029F" w:rsidRPr="00A11B37" w:rsidRDefault="0086029F" w:rsidP="0086029F">
      <w:r w:rsidRPr="006E7D68">
        <w:rPr>
          <w:vertAlign w:val="superscript"/>
        </w:rPr>
        <w:t>2</w:t>
      </w:r>
      <w:r w:rsidRPr="00A11B37">
        <w:t xml:space="preserve">Department of Biology, College of Science, </w:t>
      </w:r>
      <w:proofErr w:type="spellStart"/>
      <w:r w:rsidRPr="00A11B37">
        <w:t>Majmaah</w:t>
      </w:r>
      <w:proofErr w:type="spellEnd"/>
      <w:r w:rsidRPr="00A11B37">
        <w:t xml:space="preserve"> University, </w:t>
      </w:r>
      <w:proofErr w:type="spellStart"/>
      <w:r w:rsidRPr="00A11B37">
        <w:t>Majmaah</w:t>
      </w:r>
      <w:proofErr w:type="spellEnd"/>
      <w:r w:rsidRPr="00A11B37">
        <w:t xml:space="preserve"> 11952, Saudi Arabia, Kingdom of Saudi Arabia</w:t>
      </w:r>
    </w:p>
    <w:p w:rsidR="0086029F" w:rsidRPr="00A11B37" w:rsidRDefault="0086029F" w:rsidP="0086029F">
      <w:r w:rsidRPr="006E7D68">
        <w:rPr>
          <w:vertAlign w:val="superscript"/>
        </w:rPr>
        <w:t>3</w:t>
      </w:r>
      <w:r w:rsidRPr="00A11B37">
        <w:t xml:space="preserve">Department of Medicine, College of Medicine and Health Science, </w:t>
      </w:r>
      <w:proofErr w:type="spellStart"/>
      <w:r w:rsidRPr="00A11B37">
        <w:t>Jigjiga</w:t>
      </w:r>
      <w:proofErr w:type="spellEnd"/>
      <w:r w:rsidRPr="00A11B37">
        <w:t xml:space="preserve"> university, Ethiopia.</w:t>
      </w:r>
    </w:p>
    <w:p w:rsidR="0086029F" w:rsidRPr="00A11B37" w:rsidRDefault="0086029F" w:rsidP="0086029F">
      <w:r w:rsidRPr="006E7D68">
        <w:rPr>
          <w:vertAlign w:val="superscript"/>
        </w:rPr>
        <w:t>4</w:t>
      </w:r>
      <w:r w:rsidRPr="00A11B37">
        <w:t xml:space="preserve">Department of Public health, College of Applied Medical Sciences, </w:t>
      </w:r>
      <w:proofErr w:type="spellStart"/>
      <w:r w:rsidRPr="00A11B37">
        <w:t>Majmaah</w:t>
      </w:r>
      <w:proofErr w:type="spellEnd"/>
      <w:r w:rsidRPr="00A11B37">
        <w:t xml:space="preserve"> University, </w:t>
      </w:r>
      <w:proofErr w:type="spellStart"/>
      <w:r w:rsidRPr="00A11B37">
        <w:t>Majmaah</w:t>
      </w:r>
      <w:proofErr w:type="spellEnd"/>
      <w:r w:rsidRPr="00A11B37">
        <w:t xml:space="preserve"> 11952, Saudi Arabia, Kingdom of Saudi Arabia</w:t>
      </w:r>
    </w:p>
    <w:p w:rsidR="0086029F" w:rsidRPr="00A11B37" w:rsidRDefault="0086029F" w:rsidP="0086029F">
      <w:r w:rsidRPr="006E7D68">
        <w:rPr>
          <w:vertAlign w:val="superscript"/>
        </w:rPr>
        <w:t>5</w:t>
      </w:r>
      <w:r w:rsidRPr="00A11B37">
        <w:t>Botany and Microbiology Department, Faculty of Science, Al-</w:t>
      </w:r>
      <w:proofErr w:type="spellStart"/>
      <w:r w:rsidRPr="00A11B37">
        <w:t>Azhar</w:t>
      </w:r>
      <w:proofErr w:type="spellEnd"/>
      <w:r w:rsidRPr="00A11B37">
        <w:t xml:space="preserve"> University, </w:t>
      </w:r>
      <w:proofErr w:type="spellStart"/>
      <w:r w:rsidRPr="00A11B37">
        <w:t>Assiut</w:t>
      </w:r>
      <w:proofErr w:type="spellEnd"/>
      <w:r w:rsidRPr="00A11B37">
        <w:t xml:space="preserve"> Branch, Egypt</w:t>
      </w:r>
    </w:p>
    <w:p w:rsidR="0086029F" w:rsidRPr="00A11B37" w:rsidRDefault="0086029F" w:rsidP="0086029F">
      <w:r w:rsidRPr="006E7D68">
        <w:rPr>
          <w:vertAlign w:val="superscript"/>
        </w:rPr>
        <w:t>6</w:t>
      </w:r>
      <w:r w:rsidRPr="00A11B37">
        <w:t>Greenlink Analytical and Research Laboratory India Private Limited, Coimbatore 641 014, India</w:t>
      </w:r>
    </w:p>
    <w:p w:rsidR="0086029F" w:rsidRDefault="0086029F" w:rsidP="0086029F"/>
    <w:p w:rsidR="0086029F" w:rsidRDefault="0086029F" w:rsidP="0086029F">
      <w:r>
        <w:t xml:space="preserve">Corresponding Author: </w:t>
      </w:r>
    </w:p>
    <w:p w:rsidR="0086029F" w:rsidRDefault="0086029F" w:rsidP="0086029F">
      <w:proofErr w:type="spellStart"/>
      <w:r>
        <w:t>Palanisamy</w:t>
      </w:r>
      <w:proofErr w:type="spellEnd"/>
      <w:r>
        <w:t xml:space="preserve"> </w:t>
      </w:r>
      <w:proofErr w:type="spellStart"/>
      <w:r>
        <w:t>Manikandan</w:t>
      </w:r>
      <w:proofErr w:type="spellEnd"/>
      <w:r>
        <w:t xml:space="preserve"> </w:t>
      </w:r>
    </w:p>
    <w:p w:rsidR="0086029F" w:rsidRDefault="0086029F" w:rsidP="0086029F">
      <w:r>
        <w:t xml:space="preserve">Email: </w:t>
      </w:r>
      <w:hyperlink r:id="rId4" w:history="1">
        <w:r w:rsidRPr="00F32035">
          <w:rPr>
            <w:rStyle w:val="Hyperlink"/>
          </w:rPr>
          <w:t>m.palanisamy@mu.edu.sa</w:t>
        </w:r>
      </w:hyperlink>
      <w:r>
        <w:t xml:space="preserve"> </w:t>
      </w:r>
    </w:p>
    <w:p w:rsidR="004E28E6" w:rsidRDefault="004E28E6"/>
    <w:p w:rsidR="004E28E6" w:rsidRPr="00843389" w:rsidRDefault="004E28E6" w:rsidP="004E28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38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8433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3389">
        <w:rPr>
          <w:rFonts w:ascii="Times New Roman" w:hAnsi="Times New Roman" w:cs="Times New Roman"/>
          <w:bCs/>
          <w:sz w:val="24"/>
          <w:szCs w:val="24"/>
        </w:rPr>
        <w:t>ADMET properties of the selected ligands</w:t>
      </w:r>
    </w:p>
    <w:p w:rsidR="004E28E6" w:rsidRPr="00843389" w:rsidRDefault="004E28E6" w:rsidP="004E2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657"/>
        <w:gridCol w:w="1348"/>
        <w:gridCol w:w="1420"/>
        <w:gridCol w:w="1348"/>
        <w:gridCol w:w="1119"/>
        <w:gridCol w:w="1084"/>
        <w:gridCol w:w="1741"/>
        <w:gridCol w:w="1576"/>
        <w:gridCol w:w="884"/>
        <w:gridCol w:w="1257"/>
        <w:gridCol w:w="875"/>
      </w:tblGrid>
      <w:tr w:rsidR="004E28E6" w:rsidRPr="00843389" w:rsidTr="008C264C">
        <w:trPr>
          <w:trHeight w:val="300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Properties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Caesalpinine</w:t>
            </w:r>
            <w:proofErr w:type="spellEnd"/>
            <w:r w:rsidRPr="00843389">
              <w:rPr>
                <w:lang w:eastAsia="en-IN"/>
              </w:rPr>
              <w:t xml:space="preserve"> C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bookmarkStart w:id="1" w:name="RANGE!D60"/>
            <w:proofErr w:type="spellStart"/>
            <w:r w:rsidRPr="00843389">
              <w:rPr>
                <w:lang w:eastAsia="en-IN"/>
              </w:rPr>
              <w:t>Vanillylamine</w:t>
            </w:r>
            <w:bookmarkEnd w:id="1"/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Caesalpinine</w:t>
            </w:r>
            <w:proofErr w:type="spellEnd"/>
            <w:r w:rsidRPr="00843389">
              <w:rPr>
                <w:lang w:eastAsia="en-IN"/>
              </w:rPr>
              <w:t xml:space="preserve"> 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SABINENE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bookmarkStart w:id="2" w:name="RANGE!G60"/>
            <w:r w:rsidRPr="00843389">
              <w:rPr>
                <w:lang w:eastAsia="en-IN"/>
              </w:rPr>
              <w:t>Terpinen-4-Ol</w:t>
            </w:r>
            <w:bookmarkEnd w:id="2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Dihydrocapsaicin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Dihydrocarveol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BETA-PINENE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CAMPHENE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3-Carene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Pgp</w:t>
            </w:r>
            <w:proofErr w:type="spellEnd"/>
            <w:r w:rsidRPr="00843389">
              <w:rPr>
                <w:lang w:eastAsia="en-IN"/>
              </w:rPr>
              <w:t xml:space="preserve"> 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0.118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Pgp</w:t>
            </w:r>
            <w:proofErr w:type="spellEnd"/>
            <w:r w:rsidRPr="00843389">
              <w:rPr>
                <w:lang w:eastAsia="en-IN"/>
              </w:rPr>
              <w:t xml:space="preserve"> -substrate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 xml:space="preserve">Human Intestinal </w:t>
            </w:r>
            <w:proofErr w:type="spellStart"/>
            <w:r w:rsidRPr="00843389">
              <w:rPr>
                <w:lang w:eastAsia="en-IN"/>
              </w:rPr>
              <w:t>Absorbtion</w:t>
            </w:r>
            <w:proofErr w:type="spellEnd"/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0.374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Caco-2</w:t>
            </w:r>
            <w:r w:rsidRPr="00843389">
              <w:rPr>
                <w:vertAlign w:val="superscript"/>
                <w:lang w:eastAsia="en-IN"/>
              </w:rPr>
              <w:t>##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-5.281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-4.53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-5.361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-4.217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-4.541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-4.463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-4.307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BBB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0.976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0.931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0.975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0.804</w:t>
            </w:r>
          </w:p>
        </w:tc>
      </w:tr>
      <w:tr w:rsidR="004E28E6" w:rsidRPr="00843389" w:rsidTr="008C264C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PPB 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91.34%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16.54%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51.23%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69.45%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85.34%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96.22%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49.59%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64.33%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67.76%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91.52%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lastRenderedPageBreak/>
              <w:t>CYP1A2-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0.093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0.622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0.274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0.706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CYP1A2- 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0.212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0.324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CYP2C19-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0.328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0.339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CYP2C19- 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0.532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0.559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0.846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0.879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0.839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CYP2C9-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0.171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0.275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CYP2C9- 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0.398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0.852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0.77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CYP2D6-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0.296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0.013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CYP2D6- 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0.528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0.278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0.896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0.448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CYP3A4- inhibitor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0.749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0.045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CYP3A4- substrate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0.202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0.23</w:t>
            </w:r>
          </w:p>
        </w:tc>
      </w:tr>
      <w:tr w:rsidR="004E28E6" w:rsidRPr="00843389" w:rsidTr="008C264C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Clearance **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3.856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12.017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3.913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11.198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14.345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10.66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12.601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10.097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9.346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16.061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 xml:space="preserve">T </w:t>
            </w:r>
            <w:r w:rsidRPr="00843389">
              <w:rPr>
                <w:vertAlign w:val="superscript"/>
                <w:lang w:eastAsia="en-IN"/>
              </w:rPr>
              <w:t>1/2#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0.588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0.895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0.447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0.132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proofErr w:type="spellStart"/>
            <w:r w:rsidRPr="00843389">
              <w:rPr>
                <w:lang w:eastAsia="en-IN"/>
              </w:rPr>
              <w:t>hERG</w:t>
            </w:r>
            <w:proofErr w:type="spellEnd"/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0.441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DILI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0.049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Ames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0.004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Carcinogenicity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0.151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0.688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0.194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0.147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Rat Oral Acute Toxicity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0.538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0.088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0.035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Skin Sensitivity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0.767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0.059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0.456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0.146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0.267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0.785</w:t>
            </w:r>
          </w:p>
        </w:tc>
      </w:tr>
      <w:tr w:rsidR="004E28E6" w:rsidRPr="00843389" w:rsidTr="008C264C">
        <w:trPr>
          <w:trHeight w:val="360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Respiratory toxicity</w:t>
            </w:r>
            <w:r w:rsidRPr="00843389">
              <w:rPr>
                <w:vertAlign w:val="superscript"/>
                <w:lang w:eastAsia="en-IN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0.305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0.718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0.933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0.886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pStyle w:val="NoSpacing"/>
              <w:rPr>
                <w:lang w:val="en-IN" w:eastAsia="en-IN"/>
              </w:rPr>
            </w:pPr>
            <w:r w:rsidRPr="00843389">
              <w:rPr>
                <w:lang w:eastAsia="en-IN"/>
              </w:rPr>
              <w:t>0.266</w:t>
            </w:r>
          </w:p>
        </w:tc>
      </w:tr>
    </w:tbl>
    <w:p w:rsidR="004E28E6" w:rsidRPr="00843389" w:rsidRDefault="004E28E6" w:rsidP="004E2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89">
        <w:rPr>
          <w:rFonts w:ascii="Times New Roman" w:eastAsia="Times New Roman" w:hAnsi="Times New Roman" w:cs="Times New Roman"/>
          <w:sz w:val="24"/>
          <w:szCs w:val="24"/>
        </w:rPr>
        <w:t>#All values are the probability of being 1.</w:t>
      </w:r>
    </w:p>
    <w:p w:rsidR="004E28E6" w:rsidRPr="00843389" w:rsidRDefault="004E28E6" w:rsidP="004E28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389">
        <w:rPr>
          <w:rFonts w:ascii="Times New Roman" w:eastAsia="Times New Roman" w:hAnsi="Times New Roman" w:cs="Times New Roman"/>
          <w:sz w:val="24"/>
          <w:szCs w:val="24"/>
        </w:rPr>
        <w:t>##optimal values – having &gt; -5.15 log unit.</w:t>
      </w:r>
    </w:p>
    <w:p w:rsidR="004E28E6" w:rsidRPr="00843389" w:rsidRDefault="004E28E6" w:rsidP="004E2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389">
        <w:rPr>
          <w:rFonts w:ascii="Times New Roman" w:hAnsi="Times New Roman" w:cs="Times New Roman"/>
          <w:sz w:val="24"/>
          <w:szCs w:val="24"/>
        </w:rPr>
        <w:t>*Plasma Protein Binding - &lt;90% is optimal.</w:t>
      </w:r>
    </w:p>
    <w:p w:rsidR="004E28E6" w:rsidRPr="00843389" w:rsidRDefault="004E28E6" w:rsidP="004E2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89">
        <w:rPr>
          <w:rFonts w:ascii="Times New Roman" w:hAnsi="Times New Roman" w:cs="Times New Roman"/>
          <w:sz w:val="24"/>
          <w:szCs w:val="24"/>
        </w:rPr>
        <w:t>**Clearance - &lt;5 is low and &gt;15 is high</w:t>
      </w:r>
    </w:p>
    <w:p w:rsidR="004E28E6" w:rsidRDefault="004E28E6">
      <w:r>
        <w:br w:type="page"/>
      </w:r>
    </w:p>
    <w:p w:rsidR="004E28E6" w:rsidRPr="00843389" w:rsidRDefault="004E28E6" w:rsidP="004E28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3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8433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" w:name="_Hlk75473604"/>
      <w:r w:rsidRPr="00843389">
        <w:rPr>
          <w:rFonts w:ascii="Times New Roman" w:hAnsi="Times New Roman" w:cs="Times New Roman"/>
          <w:bCs/>
          <w:sz w:val="24"/>
          <w:szCs w:val="24"/>
        </w:rPr>
        <w:t xml:space="preserve">Biological activity </w:t>
      </w:r>
      <w:bookmarkEnd w:id="3"/>
      <w:r w:rsidRPr="00843389">
        <w:rPr>
          <w:rFonts w:ascii="Times New Roman" w:hAnsi="Times New Roman" w:cs="Times New Roman"/>
          <w:bCs/>
          <w:sz w:val="24"/>
          <w:szCs w:val="24"/>
        </w:rPr>
        <w:t>of ligands predicted using PASS server.</w:t>
      </w:r>
      <w:r w:rsidRPr="00843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28E6" w:rsidRPr="00843389" w:rsidRDefault="004E28E6" w:rsidP="004E2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460"/>
        <w:gridCol w:w="1740"/>
        <w:gridCol w:w="1740"/>
        <w:gridCol w:w="4300"/>
      </w:tblGrid>
      <w:tr w:rsidR="004E28E6" w:rsidRPr="00843389" w:rsidTr="008C264C">
        <w:trPr>
          <w:trHeight w:val="315"/>
        </w:trPr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Ligand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Pi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Activity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Caesalpinine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0.791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Antihypoxic</w:t>
            </w:r>
            <w:proofErr w:type="spellEnd"/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0.764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0.011</w:t>
            </w:r>
          </w:p>
        </w:tc>
        <w:tc>
          <w:tcPr>
            <w:tcW w:w="43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Nicotinic alpha4beta4 receptor agonist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0.756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0.026</w:t>
            </w:r>
          </w:p>
        </w:tc>
        <w:tc>
          <w:tcPr>
            <w:tcW w:w="43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Nootropic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8E6" w:rsidRPr="00843389" w:rsidRDefault="004E28E6" w:rsidP="008C26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8E6" w:rsidRPr="00843389" w:rsidRDefault="004E28E6" w:rsidP="008C264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8E6" w:rsidRPr="00843389" w:rsidRDefault="004E28E6" w:rsidP="008C26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Fibrinolytic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Vanillylamine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0.899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Aspulvinonedimethylallyltransferase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Feruloyl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esterase inhibitor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JAK2 expression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Fibrinolytic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Caesalpinine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Antidyskinetic</w:t>
            </w:r>
            <w:proofErr w:type="spellEnd"/>
          </w:p>
        </w:tc>
      </w:tr>
      <w:tr w:rsidR="004E28E6" w:rsidRPr="00843389" w:rsidTr="008C264C">
        <w:trPr>
          <w:trHeight w:val="63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Gluconate 2-dehydrogenase (acceptor)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Nicotinic alpha2beta2 receptor antagonist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Sabinene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Antieczematic</w:t>
            </w:r>
            <w:proofErr w:type="spellEnd"/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0.891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Antineoplastic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Antiinflammatory</w:t>
            </w:r>
            <w:proofErr w:type="spellEnd"/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Terpinen-4-Ol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0.019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CYP2C12 substrate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Antieczematic</w:t>
            </w:r>
            <w:proofErr w:type="spellEnd"/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Carminative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Fibrinolytic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Dihydrocapsaicin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Acrocylindropepsin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Chymosin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Saccharopepsin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Fibrinolytic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Dihydrocarveol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Carminative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Alpha-</w:t>
            </w: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pinene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-oxide </w:t>
            </w: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decyclase</w:t>
            </w:r>
            <w:proofErr w:type="spellEnd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inhibitor</w:t>
            </w:r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Antieczematic</w:t>
            </w:r>
            <w:proofErr w:type="spellEnd"/>
          </w:p>
        </w:tc>
      </w:tr>
      <w:tr w:rsidR="004E28E6" w:rsidRPr="00843389" w:rsidTr="008C264C">
        <w:trPr>
          <w:trHeight w:val="36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Beta-</w:t>
            </w: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pinene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0.902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Antieczematic</w:t>
            </w:r>
            <w:proofErr w:type="spellEnd"/>
          </w:p>
        </w:tc>
      </w:tr>
      <w:tr w:rsidR="004E28E6" w:rsidRPr="00843389" w:rsidTr="008C264C">
        <w:trPr>
          <w:trHeight w:val="63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Testosterone 17beta-dehydrogenase (NADP+) inhibitor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CYP2J substrate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Cardiovascular analeptic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Camphene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0.882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Antieczematic</w:t>
            </w:r>
            <w:proofErr w:type="spellEnd"/>
          </w:p>
        </w:tc>
      </w:tr>
      <w:tr w:rsidR="004E28E6" w:rsidRPr="00843389" w:rsidTr="008C264C">
        <w:trPr>
          <w:trHeight w:val="630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Testosterone 17beta-dehydrogenase (NADP+) inhibitor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0.014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CYP2J substrate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Cardiovascular analeptic</w:t>
            </w:r>
          </w:p>
        </w:tc>
      </w:tr>
      <w:tr w:rsidR="004E28E6" w:rsidRPr="00843389" w:rsidTr="008C264C">
        <w:trPr>
          <w:trHeight w:val="630"/>
        </w:trPr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3-Carene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0.878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0.009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Testosterone 17beta-dehydrogenase (NADP+) inhibitor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0.009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CYP2J substrate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0.021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CYP2C12 substrate</w:t>
            </w:r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0.815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0.005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proofErr w:type="spellStart"/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Antidyskinetic</w:t>
            </w:r>
            <w:proofErr w:type="spellEnd"/>
          </w:p>
        </w:tc>
      </w:tr>
      <w:tr w:rsidR="004E28E6" w:rsidRPr="00843389" w:rsidTr="008C264C">
        <w:trPr>
          <w:trHeight w:val="315"/>
        </w:trPr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0.048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8E6" w:rsidRPr="00843389" w:rsidRDefault="004E28E6" w:rsidP="008C264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84338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Fibrinolytic</w:t>
            </w:r>
          </w:p>
        </w:tc>
      </w:tr>
    </w:tbl>
    <w:p w:rsidR="004E28E6" w:rsidRPr="00843389" w:rsidRDefault="004E28E6" w:rsidP="004E2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8E6" w:rsidRDefault="004E28E6"/>
    <w:sectPr w:rsidR="004E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A"/>
    <w:rsid w:val="004E28E6"/>
    <w:rsid w:val="0086029F"/>
    <w:rsid w:val="00BA3E2A"/>
    <w:rsid w:val="00CC768A"/>
    <w:rsid w:val="00D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5199"/>
  <w15:chartTrackingRefBased/>
  <w15:docId w15:val="{12E6B5C8-5839-41B8-9558-75863444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8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palanisamy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Mariadhas Valanarasu</dc:creator>
  <cp:keywords/>
  <dc:description/>
  <cp:lastModifiedBy>Mariadhas Valanarasu</cp:lastModifiedBy>
  <cp:revision>3</cp:revision>
  <dcterms:created xsi:type="dcterms:W3CDTF">2021-10-10T10:38:00Z</dcterms:created>
  <dcterms:modified xsi:type="dcterms:W3CDTF">2021-10-10T10:40:00Z</dcterms:modified>
</cp:coreProperties>
</file>