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9CB09" w14:textId="417D1A28" w:rsidR="00AD3E09" w:rsidRPr="00AD3E09" w:rsidRDefault="00AD3E09">
      <w:pPr>
        <w:rPr>
          <w:i/>
          <w:iCs/>
        </w:rPr>
      </w:pPr>
      <w:r w:rsidRPr="00AD3E09">
        <w:rPr>
          <w:i/>
          <w:iCs/>
        </w:rPr>
        <w:t>Supplementary Information</w:t>
      </w:r>
    </w:p>
    <w:p w14:paraId="1CD05FDA" w14:textId="4C051FDF" w:rsidR="001D6309" w:rsidRPr="00EC7B93" w:rsidRDefault="001D6309" w:rsidP="001D6309">
      <w:pPr>
        <w:spacing w:after="0" w:line="240" w:lineRule="auto"/>
        <w:jc w:val="center"/>
        <w:rPr>
          <w:rFonts w:ascii="Palatino Linotype" w:eastAsiaTheme="majorEastAsia" w:hAnsi="Palatino Linotype" w:cs="Times New Roman"/>
          <w:noProof/>
          <w:color w:val="000000"/>
          <w:sz w:val="28"/>
          <w:szCs w:val="28"/>
          <w:lang w:eastAsia="zh-CN"/>
        </w:rPr>
      </w:pPr>
      <w:bookmarkStart w:id="0" w:name="_Hlk80553309"/>
      <w:r w:rsidRPr="00EC7B93">
        <w:rPr>
          <w:rFonts w:ascii="Palatino Linotype" w:eastAsiaTheme="majorEastAsia" w:hAnsi="Palatino Linotype" w:cs="Times New Roman"/>
          <w:noProof/>
          <w:sz w:val="28"/>
          <w:szCs w:val="28"/>
          <w:lang w:eastAsia="zh-CN"/>
        </w:rPr>
        <w:t xml:space="preserve">Multispectroscopic and molecular modeling strategy to explore </w:t>
      </w:r>
      <w:r w:rsidR="00EC7B93" w:rsidRPr="00EC7B93">
        <w:rPr>
          <w:rFonts w:ascii="Palatino Linotype" w:hAnsi="Palatino Linotype" w:cs="Arial"/>
          <w:bCs/>
          <w:color w:val="000000"/>
          <w:sz w:val="28"/>
          <w:szCs w:val="28"/>
          <w:shd w:val="clear" w:color="auto" w:fill="FFFFFF"/>
        </w:rPr>
        <w:t>the interaction of cholest-5-en-7-one with human serum albumin: DFT and Hirshfeld surface analysis</w:t>
      </w:r>
      <w:r w:rsidRPr="00EC7B93">
        <w:rPr>
          <w:rFonts w:ascii="Palatino Linotype" w:eastAsiaTheme="majorEastAsia" w:hAnsi="Palatino Linotype" w:cs="Times New Roman"/>
          <w:noProof/>
          <w:sz w:val="28"/>
          <w:szCs w:val="28"/>
          <w:lang w:eastAsia="zh-CN"/>
        </w:rPr>
        <w:t xml:space="preserve">: DFT </w:t>
      </w:r>
      <w:r w:rsidRPr="00EC7B93">
        <w:rPr>
          <w:rFonts w:ascii="Palatino Linotype" w:eastAsiaTheme="majorEastAsia" w:hAnsi="Palatino Linotype" w:cs="Times New Roman"/>
          <w:noProof/>
          <w:color w:val="000000"/>
          <w:sz w:val="28"/>
          <w:szCs w:val="28"/>
          <w:lang w:eastAsia="zh-CN"/>
        </w:rPr>
        <w:t>and Hirshfeld surface analysis</w:t>
      </w:r>
    </w:p>
    <w:p w14:paraId="4C866E49" w14:textId="7C330010" w:rsidR="00AD3E09" w:rsidRPr="00AD3E09" w:rsidRDefault="00AD3E09" w:rsidP="00CF7887">
      <w:pPr>
        <w:adjustRightInd w:val="0"/>
        <w:snapToGrid w:val="0"/>
        <w:spacing w:after="0" w:line="240" w:lineRule="auto"/>
        <w:jc w:val="center"/>
        <w:rPr>
          <w:rFonts w:ascii="Palatino Linotype" w:eastAsia="Times New Roman" w:hAnsi="Palatino Linotype" w:cs="Times New Roman"/>
          <w:b/>
          <w:color w:val="000000"/>
          <w:sz w:val="20"/>
          <w:lang w:eastAsia="de-DE" w:bidi="en-US"/>
        </w:rPr>
      </w:pPr>
      <w:r w:rsidRPr="00AD3E09">
        <w:rPr>
          <w:rFonts w:ascii="Palatino Linotype" w:eastAsia="Times New Roman" w:hAnsi="Palatino Linotype" w:cs="Times New Roman"/>
          <w:b/>
          <w:color w:val="000000"/>
          <w:sz w:val="20"/>
          <w:lang w:eastAsia="de-DE" w:bidi="en-US"/>
        </w:rPr>
        <w:t>Mahboob Alam</w:t>
      </w:r>
    </w:p>
    <w:p w14:paraId="5C41C467" w14:textId="77777777" w:rsidR="00AD3E09" w:rsidRPr="00AD3E09" w:rsidRDefault="00AD3E09" w:rsidP="00CF7887">
      <w:pPr>
        <w:adjustRightInd w:val="0"/>
        <w:snapToGrid w:val="0"/>
        <w:spacing w:after="0" w:line="240" w:lineRule="auto"/>
        <w:ind w:left="202" w:hanging="202"/>
        <w:jc w:val="center"/>
        <w:rPr>
          <w:rFonts w:ascii="Palatino Linotype" w:eastAsia="Times New Roman" w:hAnsi="Palatino Linotype" w:cs="Times New Roman"/>
          <w:color w:val="000000"/>
          <w:sz w:val="16"/>
          <w:szCs w:val="16"/>
          <w:shd w:val="clear" w:color="auto" w:fill="FFFFFF"/>
          <w:lang w:eastAsia="de-DE" w:bidi="en-US"/>
        </w:rPr>
      </w:pPr>
      <w:r w:rsidRPr="00AD3E09">
        <w:rPr>
          <w:rFonts w:ascii="Palatino Linotype" w:eastAsia="Times New Roman" w:hAnsi="Palatino Linotype" w:cs="Times New Roman"/>
          <w:color w:val="000000"/>
          <w:sz w:val="16"/>
          <w:szCs w:val="16"/>
          <w:shd w:val="clear" w:color="auto" w:fill="FFFFFF"/>
          <w:lang w:eastAsia="de-DE" w:bidi="en-US"/>
        </w:rPr>
        <w:t>Division of Chemistry &amp; Biotechnology, Dongguk University, 123 Dongdae-ro, Gyeongju, Republic of Korea</w:t>
      </w:r>
    </w:p>
    <w:bookmarkEnd w:id="0"/>
    <w:p w14:paraId="7761389C" w14:textId="22568B89" w:rsidR="00AD3E09" w:rsidRDefault="00AD3E09" w:rsidP="00AD3E09"/>
    <w:p w14:paraId="6D33C209" w14:textId="6F69DDD1" w:rsidR="00AD3E09" w:rsidRDefault="00AD3E09" w:rsidP="00AD3E09"/>
    <w:p w14:paraId="0F76D27F" w14:textId="77777777" w:rsidR="00252BC2" w:rsidRDefault="00252BC2" w:rsidP="00CF7887">
      <w:pPr>
        <w:rPr>
          <w:rFonts w:ascii="Palatino Linotype" w:hAnsi="Palatino Linotype"/>
          <w:i/>
          <w:iCs/>
          <w:sz w:val="24"/>
          <w:szCs w:val="24"/>
        </w:rPr>
      </w:pPr>
    </w:p>
    <w:p w14:paraId="10198250" w14:textId="77777777" w:rsidR="00F030D8" w:rsidRPr="00580AC4" w:rsidRDefault="00F030D8" w:rsidP="00F030D8">
      <w:pPr>
        <w:spacing w:after="0" w:line="360" w:lineRule="auto"/>
        <w:jc w:val="both"/>
        <w:rPr>
          <w:rFonts w:ascii="Times New Roman" w:hAnsi="Times New Roman" w:cs="Times New Roman"/>
          <w:i/>
          <w:color w:val="000000"/>
          <w:sz w:val="24"/>
          <w:szCs w:val="24"/>
        </w:rPr>
      </w:pPr>
      <w:r w:rsidRPr="00580AC4">
        <w:rPr>
          <w:rFonts w:ascii="Times New Roman" w:hAnsi="Times New Roman" w:cs="Times New Roman"/>
          <w:i/>
          <w:color w:val="222222"/>
          <w:sz w:val="24"/>
          <w:szCs w:val="24"/>
          <w:shd w:val="clear" w:color="auto" w:fill="FFFFFF"/>
        </w:rPr>
        <w:t xml:space="preserve">Materials and </w:t>
      </w:r>
      <w:r w:rsidRPr="00580AC4">
        <w:rPr>
          <w:rFonts w:ascii="Times New Roman" w:hAnsi="Times New Roman" w:cs="Times New Roman"/>
          <w:i/>
          <w:color w:val="000000"/>
          <w:sz w:val="24"/>
          <w:szCs w:val="24"/>
        </w:rPr>
        <w:t>Methods</w:t>
      </w:r>
    </w:p>
    <w:p w14:paraId="3DA8ECB6" w14:textId="228EB04B" w:rsidR="00F030D8" w:rsidRPr="00580AC4" w:rsidRDefault="00F030D8" w:rsidP="00F030D8">
      <w:pPr>
        <w:spacing w:after="0" w:line="360" w:lineRule="auto"/>
        <w:jc w:val="both"/>
        <w:rPr>
          <w:rFonts w:ascii="Times New Roman" w:hAnsi="Times New Roman" w:cs="Times New Roman"/>
          <w:sz w:val="24"/>
          <w:szCs w:val="24"/>
        </w:rPr>
      </w:pPr>
      <w:r w:rsidRPr="00580AC4">
        <w:rPr>
          <w:rFonts w:ascii="Times New Roman" w:hAnsi="Times New Roman" w:cs="Times New Roman"/>
          <w:color w:val="000000"/>
          <w:sz w:val="24"/>
          <w:szCs w:val="24"/>
        </w:rPr>
        <w:t>Before use, all glassware was dried. The chemicals and solvents used in this study were of analytical reagent (</w:t>
      </w:r>
      <w:r w:rsidRPr="00580AC4">
        <w:rPr>
          <w:rFonts w:ascii="Times New Roman" w:hAnsi="Times New Roman" w:cs="Times New Roman"/>
          <w:sz w:val="24"/>
          <w:szCs w:val="24"/>
        </w:rPr>
        <w:t>AR) grade and used without any extra purification process. Starting material; cholest-5-ene (1) was synthesized</w:t>
      </w:r>
      <w:r w:rsidRPr="00580AC4">
        <w:rPr>
          <w:rFonts w:ascii="Times New Roman" w:hAnsi="Times New Roman" w:cs="Times New Roman"/>
          <w:sz w:val="24"/>
          <w:szCs w:val="24"/>
          <w:shd w:val="clear" w:color="auto" w:fill="FFFFFF"/>
        </w:rPr>
        <w:t> using a </w:t>
      </w:r>
      <w:r w:rsidRPr="00580AC4">
        <w:rPr>
          <w:rStyle w:val="Emphasis"/>
          <w:rFonts w:ascii="Times New Roman" w:hAnsi="Times New Roman" w:cs="Times New Roman"/>
          <w:sz w:val="24"/>
          <w:szCs w:val="24"/>
          <w:shd w:val="clear" w:color="auto" w:fill="FFFFFF"/>
        </w:rPr>
        <w:t>literature procedure</w:t>
      </w:r>
      <w:r w:rsidRPr="00580AC4">
        <w:rPr>
          <w:rFonts w:ascii="Times New Roman" w:hAnsi="Times New Roman" w:cs="Times New Roman"/>
          <w:sz w:val="24"/>
          <w:szCs w:val="24"/>
          <w:shd w:val="clear" w:color="auto" w:fill="FFFFFF"/>
        </w:rPr>
        <w:t> </w:t>
      </w:r>
      <w:r w:rsidR="00B73640">
        <w:rPr>
          <w:rFonts w:ascii="Times New Roman" w:hAnsi="Times New Roman" w:cs="Times New Roman"/>
          <w:sz w:val="24"/>
          <w:szCs w:val="24"/>
          <w:shd w:val="clear" w:color="auto" w:fill="FFFFFF"/>
        </w:rPr>
        <w:t>[1]</w:t>
      </w:r>
      <w:r w:rsidRPr="00580AC4">
        <w:rPr>
          <w:rFonts w:ascii="Times New Roman" w:hAnsi="Times New Roman" w:cs="Times New Roman"/>
          <w:color w:val="000000"/>
          <w:sz w:val="24"/>
          <w:szCs w:val="24"/>
        </w:rPr>
        <w:t xml:space="preserve">. Microanalytical data (C, H, and N) were collected using a Carlo Erba analyzer model 1108. </w:t>
      </w:r>
      <w:r w:rsidRPr="00580AC4">
        <w:rPr>
          <w:rFonts w:ascii="Times New Roman" w:hAnsi="Times New Roman" w:cs="Times New Roman"/>
          <w:sz w:val="24"/>
          <w:szCs w:val="24"/>
        </w:rPr>
        <w:t xml:space="preserve">The melting points were determined using </w:t>
      </w:r>
      <w:r w:rsidRPr="00580AC4">
        <w:rPr>
          <w:rFonts w:ascii="Times New Roman" w:hAnsi="Times New Roman" w:cs="Times New Roman"/>
          <w:sz w:val="24"/>
          <w:szCs w:val="24"/>
          <w:shd w:val="clear" w:color="auto" w:fill="FFFFFF"/>
        </w:rPr>
        <w:t>a </w:t>
      </w:r>
      <w:r w:rsidRPr="00580AC4">
        <w:rPr>
          <w:rStyle w:val="Emphasis"/>
          <w:rFonts w:ascii="Times New Roman" w:hAnsi="Times New Roman" w:cs="Times New Roman"/>
          <w:sz w:val="24"/>
          <w:szCs w:val="24"/>
          <w:shd w:val="clear" w:color="auto" w:fill="FFFFFF"/>
        </w:rPr>
        <w:t>Kofler</w:t>
      </w:r>
      <w:r w:rsidRPr="00580AC4">
        <w:rPr>
          <w:rFonts w:ascii="Times New Roman" w:hAnsi="Times New Roman" w:cs="Times New Roman"/>
          <w:sz w:val="24"/>
          <w:szCs w:val="24"/>
          <w:shd w:val="clear" w:color="auto" w:fill="FFFFFF"/>
        </w:rPr>
        <w:t> hot-stage </w:t>
      </w:r>
      <w:r w:rsidRPr="00580AC4">
        <w:rPr>
          <w:rStyle w:val="Emphasis"/>
          <w:rFonts w:ascii="Times New Roman" w:hAnsi="Times New Roman" w:cs="Times New Roman"/>
          <w:sz w:val="24"/>
          <w:szCs w:val="24"/>
          <w:shd w:val="clear" w:color="auto" w:fill="FFFFFF"/>
        </w:rPr>
        <w:t>apparatu</w:t>
      </w:r>
      <w:r w:rsidRPr="00580AC4">
        <w:rPr>
          <w:rFonts w:ascii="Times New Roman" w:hAnsi="Times New Roman" w:cs="Times New Roman"/>
          <w:sz w:val="24"/>
          <w:szCs w:val="24"/>
          <w:shd w:val="clear" w:color="auto" w:fill="FFFFFF"/>
        </w:rPr>
        <w:t>s</w:t>
      </w:r>
      <w:r w:rsidRPr="00580AC4">
        <w:rPr>
          <w:rFonts w:ascii="Times New Roman" w:hAnsi="Times New Roman" w:cs="Times New Roman"/>
          <w:sz w:val="24"/>
          <w:szCs w:val="24"/>
        </w:rPr>
        <w:t xml:space="preserve"> and were uncorrected. The following instruments were used to collect spectroscopic data: Fourier transform infrared spectra (KBr discs, 4000-400 cm-1) from a Shimadzu IR-408 Perkin-Elmer 1800 instrument; UV-Vis spectrum from Perkin Elmer spectrophotometer; High-resolution ESI mass spectra from a Bruker Daltonics McriOTOF II mass spectrometer; </w:t>
      </w:r>
      <w:r w:rsidRPr="00580AC4">
        <w:rPr>
          <w:rFonts w:ascii="Times New Roman" w:hAnsi="Times New Roman" w:cs="Times New Roman"/>
          <w:sz w:val="24"/>
          <w:szCs w:val="24"/>
          <w:vertAlign w:val="superscript"/>
        </w:rPr>
        <w:t>1</w:t>
      </w:r>
      <w:r w:rsidRPr="00580AC4">
        <w:rPr>
          <w:rFonts w:ascii="Times New Roman" w:hAnsi="Times New Roman" w:cs="Times New Roman"/>
          <w:sz w:val="24"/>
          <w:szCs w:val="24"/>
        </w:rPr>
        <w:t xml:space="preserve">H NMR and </w:t>
      </w:r>
      <w:r w:rsidRPr="00580AC4">
        <w:rPr>
          <w:rFonts w:ascii="Times New Roman" w:hAnsi="Times New Roman" w:cs="Times New Roman"/>
          <w:sz w:val="24"/>
          <w:szCs w:val="24"/>
          <w:vertAlign w:val="superscript"/>
        </w:rPr>
        <w:t>13</w:t>
      </w:r>
      <w:r w:rsidRPr="00580AC4">
        <w:rPr>
          <w:rFonts w:ascii="Times New Roman" w:hAnsi="Times New Roman" w:cs="Times New Roman"/>
          <w:sz w:val="24"/>
          <w:szCs w:val="24"/>
        </w:rPr>
        <w:t xml:space="preserve">C NMR spectra from a Bruker Avance-II 400 MHz instrument (400 MHz for </w:t>
      </w:r>
      <w:r w:rsidRPr="00580AC4">
        <w:rPr>
          <w:rFonts w:ascii="Times New Roman" w:hAnsi="Times New Roman" w:cs="Times New Roman"/>
          <w:sz w:val="24"/>
          <w:szCs w:val="24"/>
          <w:vertAlign w:val="superscript"/>
        </w:rPr>
        <w:t>1</w:t>
      </w:r>
      <w:r w:rsidRPr="00580AC4">
        <w:rPr>
          <w:rFonts w:ascii="Times New Roman" w:hAnsi="Times New Roman" w:cs="Times New Roman"/>
          <w:sz w:val="24"/>
          <w:szCs w:val="24"/>
        </w:rPr>
        <w:t xml:space="preserve">H and 100 MHZ for </w:t>
      </w:r>
      <w:r w:rsidRPr="00580AC4">
        <w:rPr>
          <w:rFonts w:ascii="Times New Roman" w:hAnsi="Times New Roman" w:cs="Times New Roman"/>
          <w:sz w:val="24"/>
          <w:szCs w:val="24"/>
          <w:vertAlign w:val="superscript"/>
        </w:rPr>
        <w:t>13</w:t>
      </w:r>
      <w:r w:rsidRPr="00580AC4">
        <w:rPr>
          <w:rFonts w:ascii="Times New Roman" w:hAnsi="Times New Roman" w:cs="Times New Roman"/>
          <w:sz w:val="24"/>
          <w:szCs w:val="24"/>
        </w:rPr>
        <w:t xml:space="preserve">C NMR) using CDCl3 as the solvent and TMS as the internal standard. Chemical shift (δ) was measured in parts per million (ppm). Human serum albumin (HSA) was obtained from Sigma-Aldrich (Sigma-Aldrich). It was stored in the refrigerator after being dissolved in phosphate buffer saline (PBS, pH 7.4). The UV–vis absorption spectra of HSA was used to calculate its concentration. Throughout the </w:t>
      </w:r>
      <w:r w:rsidRPr="00580AC4">
        <w:rPr>
          <w:rStyle w:val="fontstyle01"/>
          <w:rFonts w:ascii="Times New Roman" w:hAnsi="Times New Roman" w:cs="Times New Roman"/>
          <w:b w:val="0"/>
          <w:bCs w:val="0"/>
          <w:sz w:val="24"/>
          <w:szCs w:val="24"/>
        </w:rPr>
        <w:t>experiments</w:t>
      </w:r>
      <w:r w:rsidRPr="00580AC4">
        <w:rPr>
          <w:rFonts w:ascii="Times New Roman" w:hAnsi="Times New Roman" w:cs="Times New Roman"/>
          <w:sz w:val="24"/>
          <w:szCs w:val="24"/>
        </w:rPr>
        <w:t xml:space="preserve">, ultrapure water with a resistivity of </w:t>
      </w:r>
      <w:r w:rsidRPr="00580AC4">
        <w:rPr>
          <w:rStyle w:val="fontstyle01"/>
          <w:rFonts w:ascii="Times New Roman" w:hAnsi="Times New Roman" w:cs="Times New Roman"/>
          <w:b w:val="0"/>
          <w:bCs w:val="0"/>
          <w:sz w:val="24"/>
          <w:szCs w:val="24"/>
        </w:rPr>
        <w:t>M</w:t>
      </w:r>
      <w:r w:rsidRPr="00580AC4">
        <w:rPr>
          <w:rStyle w:val="fontstyle11"/>
          <w:rFonts w:ascii="Times New Roman" w:hAnsi="Times New Roman" w:cs="Times New Roman"/>
          <w:sz w:val="24"/>
          <w:szCs w:val="24"/>
        </w:rPr>
        <w:t xml:space="preserve">Ω </w:t>
      </w:r>
      <w:r w:rsidRPr="00580AC4">
        <w:rPr>
          <w:rStyle w:val="fontstyle01"/>
          <w:rFonts w:ascii="Times New Roman" w:hAnsi="Times New Roman" w:cs="Times New Roman"/>
          <w:b w:val="0"/>
          <w:bCs w:val="0"/>
          <w:sz w:val="24"/>
          <w:szCs w:val="24"/>
        </w:rPr>
        <w:t>cm</w:t>
      </w:r>
      <w:r w:rsidRPr="00580AC4">
        <w:rPr>
          <w:rFonts w:ascii="Times New Roman" w:hAnsi="Times New Roman" w:cs="Times New Roman"/>
          <w:sz w:val="24"/>
          <w:szCs w:val="24"/>
        </w:rPr>
        <w:t xml:space="preserve"> was employed. </w:t>
      </w:r>
    </w:p>
    <w:p w14:paraId="4B306962" w14:textId="1B47C2D3" w:rsidR="00580AC4" w:rsidRPr="00580AC4" w:rsidRDefault="00580AC4" w:rsidP="00F030D8">
      <w:pPr>
        <w:spacing w:after="0" w:line="360" w:lineRule="auto"/>
        <w:jc w:val="both"/>
        <w:rPr>
          <w:rFonts w:ascii="Times New Roman" w:hAnsi="Times New Roman" w:cs="Times New Roman"/>
          <w:sz w:val="24"/>
          <w:szCs w:val="24"/>
        </w:rPr>
      </w:pPr>
    </w:p>
    <w:p w14:paraId="3C998D3D" w14:textId="77777777" w:rsidR="00580AC4" w:rsidRPr="00580AC4" w:rsidRDefault="00580AC4" w:rsidP="00580AC4">
      <w:pPr>
        <w:rPr>
          <w:rFonts w:ascii="Times New Roman" w:hAnsi="Times New Roman" w:cs="Times New Roman"/>
          <w:i/>
          <w:sz w:val="24"/>
          <w:szCs w:val="24"/>
        </w:rPr>
      </w:pPr>
      <w:r w:rsidRPr="00580AC4">
        <w:rPr>
          <w:rFonts w:ascii="Times New Roman" w:hAnsi="Times New Roman" w:cs="Times New Roman"/>
          <w:i/>
          <w:sz w:val="24"/>
          <w:szCs w:val="24"/>
        </w:rPr>
        <w:t>UV–vis absorption titration</w:t>
      </w:r>
    </w:p>
    <w:p w14:paraId="69CC3DD1" w14:textId="77777777" w:rsidR="00580AC4" w:rsidRPr="00580AC4" w:rsidRDefault="00580AC4" w:rsidP="00580AC4">
      <w:pPr>
        <w:spacing w:after="0" w:line="360" w:lineRule="auto"/>
        <w:jc w:val="both"/>
        <w:rPr>
          <w:rStyle w:val="fontstyle01"/>
          <w:rFonts w:ascii="Times New Roman" w:hAnsi="Times New Roman" w:cs="Times New Roman"/>
          <w:b w:val="0"/>
          <w:bCs w:val="0"/>
          <w:sz w:val="24"/>
          <w:szCs w:val="24"/>
        </w:rPr>
      </w:pPr>
      <w:r w:rsidRPr="00580AC4">
        <w:rPr>
          <w:rStyle w:val="fontstyle01"/>
          <w:rFonts w:ascii="Times New Roman" w:hAnsi="Times New Roman" w:cs="Times New Roman"/>
          <w:b w:val="0"/>
          <w:bCs w:val="0"/>
          <w:sz w:val="24"/>
          <w:szCs w:val="24"/>
        </w:rPr>
        <w:t xml:space="preserve">At 298 K, the UV-vis absorption spectra of HSA were recorded alone and in the presence of increasing concentrations of cholest-5-en-7-one with Perkin-Elmer-Lambda double beam UV-Vis spectrophotometer associated to Peltier temperature programmer (PTP-1) using quartz cuvette of path length 1 cm. Concentration of HSA was kept constant at 5 µM and titrated with increasing concentrations of cholest-5-en-7-one in a 20 mM sodium phosphate buffer with a pH of 7.4. </w:t>
      </w:r>
      <w:r w:rsidRPr="00580AC4">
        <w:rPr>
          <w:rStyle w:val="fontstyle01"/>
          <w:rFonts w:ascii="Times New Roman" w:hAnsi="Times New Roman" w:cs="Times New Roman"/>
          <w:b w:val="0"/>
          <w:bCs w:val="0"/>
          <w:sz w:val="24"/>
          <w:szCs w:val="24"/>
        </w:rPr>
        <w:lastRenderedPageBreak/>
        <w:t>Appropriate values for negative controls are subtracted from HSA- cholest-5-en-7-one to eliminate sample absorbance</w:t>
      </w:r>
    </w:p>
    <w:p w14:paraId="5B6C60E7" w14:textId="77777777" w:rsidR="00580AC4" w:rsidRPr="003F03D4" w:rsidRDefault="00580AC4" w:rsidP="00580AC4">
      <w:pPr>
        <w:spacing w:after="0" w:line="360" w:lineRule="auto"/>
        <w:jc w:val="both"/>
        <w:rPr>
          <w:rFonts w:ascii="Times New Roman" w:hAnsi="Times New Roman" w:cs="Times New Roman"/>
          <w:sz w:val="24"/>
          <w:szCs w:val="24"/>
        </w:rPr>
      </w:pPr>
    </w:p>
    <w:p w14:paraId="67CE5FEC" w14:textId="77777777" w:rsidR="00580AC4" w:rsidRPr="003F03D4" w:rsidRDefault="00580AC4" w:rsidP="00580AC4">
      <w:pPr>
        <w:spacing w:after="0" w:line="360" w:lineRule="auto"/>
        <w:jc w:val="both"/>
        <w:rPr>
          <w:rFonts w:ascii="Times New Roman" w:hAnsi="Times New Roman" w:cs="Times New Roman"/>
          <w:i/>
          <w:color w:val="000000"/>
          <w:sz w:val="24"/>
          <w:szCs w:val="24"/>
        </w:rPr>
      </w:pPr>
      <w:r w:rsidRPr="003F03D4">
        <w:rPr>
          <w:rFonts w:ascii="Times New Roman" w:hAnsi="Times New Roman" w:cs="Times New Roman"/>
          <w:i/>
          <w:color w:val="000000"/>
          <w:sz w:val="24"/>
          <w:szCs w:val="24"/>
        </w:rPr>
        <w:t>Fluorescence quenching Measurement</w:t>
      </w:r>
    </w:p>
    <w:p w14:paraId="655AC446" w14:textId="77FBC004" w:rsidR="00580AC4" w:rsidRDefault="00580AC4" w:rsidP="00580AC4">
      <w:pPr>
        <w:spacing w:after="0" w:line="360" w:lineRule="auto"/>
        <w:jc w:val="both"/>
        <w:rPr>
          <w:rFonts w:ascii="Times New Roman" w:hAnsi="Times New Roman" w:cs="Times New Roman"/>
          <w:sz w:val="24"/>
          <w:szCs w:val="24"/>
        </w:rPr>
      </w:pPr>
      <w:r w:rsidRPr="00776308">
        <w:rPr>
          <w:rFonts w:ascii="Times New Roman" w:hAnsi="Times New Roman" w:cs="Times New Roman"/>
          <w:sz w:val="24"/>
          <w:szCs w:val="24"/>
        </w:rPr>
        <w:t>A Shimadzu fluorescence spectrophotometer model RF-5301 with a quartz cuvette with a 1 cm path length was used to measure fluorescence.</w:t>
      </w:r>
      <w:r>
        <w:rPr>
          <w:rFonts w:ascii="Times New Roman" w:hAnsi="Times New Roman" w:cs="Times New Roman"/>
          <w:sz w:val="24"/>
          <w:szCs w:val="24"/>
        </w:rPr>
        <w:t xml:space="preserve"> </w:t>
      </w:r>
      <w:r w:rsidRPr="004B5E8E">
        <w:rPr>
          <w:rFonts w:ascii="Times New Roman" w:hAnsi="Times New Roman" w:cs="Times New Roman"/>
          <w:sz w:val="24"/>
          <w:szCs w:val="24"/>
        </w:rPr>
        <w:t xml:space="preserve">The intrinsic fluorescence of HSA was measured at </w:t>
      </w:r>
      <w:bookmarkStart w:id="1" w:name="_Hlk76692777"/>
      <w:r w:rsidRPr="004B5E8E">
        <w:rPr>
          <w:rFonts w:ascii="Times New Roman" w:hAnsi="Times New Roman" w:cs="Times New Roman"/>
          <w:sz w:val="24"/>
          <w:szCs w:val="24"/>
        </w:rPr>
        <w:t xml:space="preserve">295 nm </w:t>
      </w:r>
      <w:bookmarkEnd w:id="1"/>
      <w:r w:rsidRPr="004B5E8E">
        <w:rPr>
          <w:rFonts w:ascii="Times New Roman" w:hAnsi="Times New Roman" w:cs="Times New Roman"/>
          <w:sz w:val="24"/>
          <w:szCs w:val="24"/>
        </w:rPr>
        <w:t>and the emission spectra were collected in the 300-400 nm range. Both excitation and emission slit widths were set to 5 nm.</w:t>
      </w:r>
      <w:r>
        <w:rPr>
          <w:rFonts w:ascii="Times New Roman" w:hAnsi="Times New Roman" w:cs="Times New Roman"/>
          <w:sz w:val="24"/>
          <w:szCs w:val="24"/>
        </w:rPr>
        <w:t xml:space="preserve"> </w:t>
      </w:r>
      <w:r w:rsidRPr="004B5E8E">
        <w:rPr>
          <w:rFonts w:ascii="Times New Roman" w:hAnsi="Times New Roman" w:cs="Times New Roman"/>
          <w:sz w:val="24"/>
          <w:szCs w:val="24"/>
        </w:rPr>
        <w:t>The Stern-Volmer equation</w:t>
      </w:r>
      <w:r>
        <w:rPr>
          <w:rFonts w:ascii="Times New Roman" w:hAnsi="Times New Roman" w:cs="Times New Roman"/>
          <w:sz w:val="24"/>
          <w:szCs w:val="24"/>
        </w:rPr>
        <w:t xml:space="preserve"> (1)</w:t>
      </w:r>
      <w:r w:rsidRPr="004B5E8E">
        <w:rPr>
          <w:rFonts w:ascii="Times New Roman" w:hAnsi="Times New Roman" w:cs="Times New Roman"/>
          <w:sz w:val="24"/>
          <w:szCs w:val="24"/>
        </w:rPr>
        <w:t xml:space="preserve"> was used to further investigate the fluorescence quenching experiment as shown below</w:t>
      </w:r>
      <w:r w:rsidR="00B73640">
        <w:rPr>
          <w:rFonts w:ascii="Times New Roman" w:hAnsi="Times New Roman" w:cs="Times New Roman"/>
          <w:sz w:val="24"/>
          <w:szCs w:val="24"/>
        </w:rPr>
        <w:t xml:space="preserve"> [2-4]</w:t>
      </w:r>
      <w:r w:rsidRPr="004B5E8E">
        <w:rPr>
          <w:rFonts w:ascii="Times New Roman" w:hAnsi="Times New Roman" w:cs="Times New Roman"/>
          <w:sz w:val="24"/>
          <w:szCs w:val="24"/>
        </w:rPr>
        <w:t>.</w:t>
      </w:r>
    </w:p>
    <w:p w14:paraId="6628A8A3" w14:textId="77777777" w:rsidR="00580AC4" w:rsidRPr="00880D7D" w:rsidRDefault="00580AC4" w:rsidP="00580A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F0/F=Ksv [Q] +1=kqτ0 [Q] +1</w:t>
      </w:r>
      <w:r>
        <w:rPr>
          <w:rFonts w:ascii="Times New Roman" w:hAnsi="Times New Roman" w:cs="Times New Roman"/>
          <w:sz w:val="24"/>
          <w:szCs w:val="24"/>
        </w:rPr>
        <w:tab/>
      </w:r>
      <w:r>
        <w:rPr>
          <w:rFonts w:ascii="Times New Roman" w:hAnsi="Times New Roman" w:cs="Times New Roman"/>
          <w:sz w:val="24"/>
          <w:szCs w:val="24"/>
        </w:rPr>
        <w:tab/>
        <w:t>(1)</w:t>
      </w:r>
      <w:r w:rsidRPr="00880D7D">
        <w:rPr>
          <w:rFonts w:ascii="Times New Roman" w:hAnsi="Times New Roman" w:cs="Times New Roman"/>
          <w:sz w:val="24"/>
          <w:szCs w:val="24"/>
        </w:rPr>
        <w:t xml:space="preserve"> </w:t>
      </w:r>
    </w:p>
    <w:p w14:paraId="40DA750B" w14:textId="77777777" w:rsidR="00580AC4" w:rsidRDefault="00580AC4" w:rsidP="00580AC4">
      <w:pPr>
        <w:spacing w:after="0" w:line="360" w:lineRule="auto"/>
        <w:jc w:val="both"/>
        <w:rPr>
          <w:rFonts w:ascii="Times New Roman" w:hAnsi="Times New Roman" w:cs="Times New Roman"/>
          <w:sz w:val="24"/>
          <w:szCs w:val="24"/>
        </w:rPr>
      </w:pPr>
      <w:r w:rsidRPr="001A0552">
        <w:rPr>
          <w:rFonts w:ascii="Times New Roman" w:hAnsi="Times New Roman" w:cs="Times New Roman"/>
          <w:sz w:val="24"/>
          <w:szCs w:val="24"/>
        </w:rPr>
        <w:t>Where Ksv is the Stern-Volmer quenching constant, [Q] is the quencher's molar concentration, and kq and τ0 are the bimolecular rate constant are for the quenching reaction and average integral fluorescence lifetime of fluorophore tryptophan equivalent to 5.7</w:t>
      </w:r>
      <w:r w:rsidRPr="001A0552">
        <w:rPr>
          <w:rFonts w:ascii="Times New Roman" w:hAnsi="Times New Roman" w:cs="Times New Roman"/>
          <w:color w:val="202124"/>
          <w:shd w:val="clear" w:color="auto" w:fill="FFFFFF"/>
        </w:rPr>
        <w:t>×</w:t>
      </w:r>
      <w:r w:rsidRPr="001A0552">
        <w:rPr>
          <w:rFonts w:ascii="Times New Roman" w:hAnsi="Times New Roman" w:cs="Times New Roman"/>
          <w:sz w:val="24"/>
          <w:szCs w:val="24"/>
        </w:rPr>
        <w:t>10</w:t>
      </w:r>
      <w:r w:rsidRPr="001A0552">
        <w:rPr>
          <w:rFonts w:ascii="Times New Roman" w:hAnsi="Times New Roman" w:cs="Times New Roman"/>
          <w:sz w:val="24"/>
          <w:szCs w:val="24"/>
          <w:vertAlign w:val="superscript"/>
        </w:rPr>
        <w:t>-9</w:t>
      </w:r>
      <w:r w:rsidRPr="001A0552">
        <w:rPr>
          <w:rFonts w:ascii="Times New Roman" w:hAnsi="Times New Roman" w:cs="Times New Roman"/>
          <w:sz w:val="24"/>
          <w:szCs w:val="24"/>
        </w:rPr>
        <w:t xml:space="preserve"> s, respectively. By assessing fluorescence quenching data with equation 2 and free energy change (ΔG</w:t>
      </w:r>
      <w:r w:rsidRPr="001A0552">
        <w:rPr>
          <w:rFonts w:ascii="Times New Roman" w:hAnsi="Times New Roman" w:cs="Times New Roman"/>
          <w:sz w:val="24"/>
          <w:szCs w:val="24"/>
          <w:vertAlign w:val="superscript"/>
        </w:rPr>
        <w:t>0</w:t>
      </w:r>
      <w:r w:rsidRPr="001A0552">
        <w:rPr>
          <w:rFonts w:ascii="Times New Roman" w:hAnsi="Times New Roman" w:cs="Times New Roman"/>
          <w:sz w:val="24"/>
          <w:szCs w:val="24"/>
        </w:rPr>
        <w:t>) of the process with equation 3, a quantitative evaluation of binding constant (K</w:t>
      </w:r>
      <w:r w:rsidRPr="009C6333">
        <w:rPr>
          <w:rFonts w:ascii="Times New Roman" w:hAnsi="Times New Roman" w:cs="Times New Roman"/>
          <w:sz w:val="24"/>
          <w:szCs w:val="24"/>
          <w:vertAlign w:val="subscript"/>
        </w:rPr>
        <w:t>b</w:t>
      </w:r>
      <w:r w:rsidRPr="001A0552">
        <w:rPr>
          <w:rFonts w:ascii="Times New Roman" w:hAnsi="Times New Roman" w:cs="Times New Roman"/>
          <w:sz w:val="24"/>
          <w:szCs w:val="24"/>
        </w:rPr>
        <w:t xml:space="preserve">) and number of binding sites (n) for interaction of HSA samples was examined. </w:t>
      </w:r>
    </w:p>
    <w:p w14:paraId="17C8FC31" w14:textId="77777777" w:rsidR="00580AC4" w:rsidRPr="00880D7D" w:rsidRDefault="00580AC4" w:rsidP="00580AC4">
      <w:pPr>
        <w:spacing w:after="0" w:line="360" w:lineRule="auto"/>
        <w:jc w:val="both"/>
        <w:rPr>
          <w:rFonts w:ascii="Times New Roman" w:hAnsi="Times New Roman" w:cs="Times New Roman"/>
          <w:sz w:val="24"/>
          <w:szCs w:val="24"/>
        </w:rPr>
      </w:pPr>
      <w:r w:rsidRPr="00880D7D">
        <w:rPr>
          <w:rFonts w:ascii="Times New Roman" w:hAnsi="Times New Roman" w:cs="Times New Roman"/>
          <w:sz w:val="24"/>
          <w:szCs w:val="24"/>
        </w:rPr>
        <w:t>L</w:t>
      </w:r>
      <w:r>
        <w:rPr>
          <w:rFonts w:ascii="Times New Roman" w:hAnsi="Times New Roman" w:cs="Times New Roman"/>
          <w:sz w:val="24"/>
          <w:szCs w:val="24"/>
        </w:rPr>
        <w:t>og (F</w:t>
      </w:r>
      <w:r w:rsidRPr="009C6333">
        <w:rPr>
          <w:rFonts w:ascii="Times New Roman" w:hAnsi="Times New Roman" w:cs="Times New Roman"/>
          <w:sz w:val="24"/>
          <w:szCs w:val="24"/>
          <w:vertAlign w:val="subscript"/>
        </w:rPr>
        <w:t>0</w:t>
      </w:r>
      <w:r>
        <w:rPr>
          <w:rFonts w:ascii="Times New Roman" w:hAnsi="Times New Roman" w:cs="Times New Roman"/>
          <w:sz w:val="24"/>
          <w:szCs w:val="24"/>
        </w:rPr>
        <w:t>/F-1) = log K</w:t>
      </w:r>
      <w:r w:rsidRPr="00564B34">
        <w:rPr>
          <w:rFonts w:ascii="Times New Roman" w:hAnsi="Times New Roman" w:cs="Times New Roman"/>
          <w:sz w:val="24"/>
          <w:szCs w:val="24"/>
          <w:vertAlign w:val="subscript"/>
        </w:rPr>
        <w:t>b</w:t>
      </w:r>
      <w:r>
        <w:rPr>
          <w:rFonts w:ascii="Times New Roman" w:hAnsi="Times New Roman" w:cs="Times New Roman"/>
          <w:sz w:val="24"/>
          <w:szCs w:val="24"/>
        </w:rPr>
        <w:t>+ n log [Q]</w:t>
      </w:r>
      <w:r>
        <w:rPr>
          <w:rFonts w:ascii="Times New Roman" w:hAnsi="Times New Roman" w:cs="Times New Roman"/>
          <w:sz w:val="24"/>
          <w:szCs w:val="24"/>
        </w:rPr>
        <w:tab/>
      </w:r>
      <w:r>
        <w:rPr>
          <w:rFonts w:ascii="Times New Roman" w:hAnsi="Times New Roman" w:cs="Times New Roman"/>
          <w:sz w:val="24"/>
          <w:szCs w:val="24"/>
        </w:rPr>
        <w:tab/>
      </w:r>
      <w:r w:rsidRPr="00880D7D">
        <w:rPr>
          <w:rFonts w:ascii="Times New Roman" w:hAnsi="Times New Roman" w:cs="Times New Roman"/>
          <w:sz w:val="24"/>
          <w:szCs w:val="24"/>
        </w:rPr>
        <w:t>(2)</w:t>
      </w:r>
    </w:p>
    <w:p w14:paraId="147FAB6F" w14:textId="77777777" w:rsidR="00580AC4" w:rsidRDefault="00580AC4" w:rsidP="00580AC4">
      <w:pPr>
        <w:spacing w:after="0" w:line="360" w:lineRule="auto"/>
        <w:jc w:val="both"/>
        <w:rPr>
          <w:rFonts w:ascii="Times New Roman" w:hAnsi="Times New Roman" w:cs="Times New Roman"/>
          <w:sz w:val="24"/>
          <w:szCs w:val="24"/>
        </w:rPr>
      </w:pPr>
      <w:r w:rsidRPr="00564B34">
        <w:rPr>
          <w:rFonts w:ascii="Times New Roman" w:hAnsi="Times New Roman" w:cs="Times New Roman"/>
          <w:sz w:val="24"/>
          <w:szCs w:val="24"/>
        </w:rPr>
        <w:t>Where F0 and F signify fluorescence intensities in the absence and p</w:t>
      </w:r>
      <w:r>
        <w:rPr>
          <w:rFonts w:ascii="Times New Roman" w:hAnsi="Times New Roman" w:cs="Times New Roman"/>
          <w:sz w:val="24"/>
          <w:szCs w:val="24"/>
        </w:rPr>
        <w:t>resence of quencher (sample</w:t>
      </w:r>
      <w:r w:rsidRPr="00564B34">
        <w:rPr>
          <w:rFonts w:ascii="Times New Roman" w:hAnsi="Times New Roman" w:cs="Times New Roman"/>
          <w:sz w:val="24"/>
          <w:szCs w:val="24"/>
        </w:rPr>
        <w:t>), K</w:t>
      </w:r>
      <w:r w:rsidRPr="00564B34">
        <w:rPr>
          <w:rFonts w:ascii="Times New Roman" w:hAnsi="Times New Roman" w:cs="Times New Roman"/>
          <w:sz w:val="24"/>
          <w:szCs w:val="24"/>
          <w:vertAlign w:val="subscript"/>
        </w:rPr>
        <w:t>b</w:t>
      </w:r>
      <w:r w:rsidRPr="00564B34">
        <w:rPr>
          <w:rFonts w:ascii="Times New Roman" w:hAnsi="Times New Roman" w:cs="Times New Roman"/>
          <w:sz w:val="24"/>
          <w:szCs w:val="24"/>
        </w:rPr>
        <w:t xml:space="preserve"> denotes the binding constant, and </w:t>
      </w:r>
      <w:r w:rsidRPr="00564B34">
        <w:rPr>
          <w:rFonts w:ascii="Times New Roman" w:hAnsi="Times New Roman" w:cs="Times New Roman"/>
          <w:i/>
          <w:sz w:val="24"/>
          <w:szCs w:val="24"/>
        </w:rPr>
        <w:t xml:space="preserve">n </w:t>
      </w:r>
      <w:r w:rsidRPr="00564B34">
        <w:rPr>
          <w:rFonts w:ascii="Times New Roman" w:hAnsi="Times New Roman" w:cs="Times New Roman"/>
          <w:sz w:val="24"/>
          <w:szCs w:val="24"/>
        </w:rPr>
        <w:t>the number of binding sites, respectively.</w:t>
      </w:r>
    </w:p>
    <w:p w14:paraId="00E08DAE" w14:textId="77777777" w:rsidR="00580AC4" w:rsidRPr="00880D7D" w:rsidRDefault="00580AC4" w:rsidP="00580AC4">
      <w:pPr>
        <w:spacing w:after="0" w:line="360" w:lineRule="auto"/>
        <w:jc w:val="both"/>
        <w:rPr>
          <w:rFonts w:ascii="Times New Roman" w:hAnsi="Times New Roman" w:cs="Times New Roman"/>
          <w:sz w:val="24"/>
          <w:szCs w:val="24"/>
        </w:rPr>
      </w:pPr>
      <w:r w:rsidRPr="00880D7D">
        <w:rPr>
          <w:rFonts w:ascii="Times New Roman" w:hAnsi="Times New Roman" w:cs="Times New Roman"/>
          <w:sz w:val="24"/>
          <w:szCs w:val="24"/>
        </w:rPr>
        <w:t>∆</w:t>
      </w:r>
      <w:r>
        <w:rPr>
          <w:rFonts w:ascii="Times New Roman" w:hAnsi="Times New Roman" w:cs="Times New Roman"/>
          <w:sz w:val="24"/>
          <w:szCs w:val="24"/>
        </w:rPr>
        <w:t xml:space="preserve">G </w:t>
      </w:r>
      <w:r w:rsidRPr="00564B34">
        <w:rPr>
          <w:rFonts w:ascii="Times New Roman" w:hAnsi="Times New Roman" w:cs="Times New Roman"/>
          <w:sz w:val="24"/>
          <w:szCs w:val="24"/>
          <w:vertAlign w:val="superscript"/>
        </w:rPr>
        <w:t>0</w:t>
      </w:r>
      <w:r>
        <w:rPr>
          <w:rFonts w:ascii="Times New Roman" w:hAnsi="Times New Roman" w:cs="Times New Roman"/>
          <w:sz w:val="24"/>
          <w:szCs w:val="24"/>
        </w:rPr>
        <w:t>= -RTlnK</w:t>
      </w:r>
      <w:r w:rsidRPr="00564B34">
        <w:rPr>
          <w:rFonts w:ascii="Times New Roman" w:hAnsi="Times New Roman" w:cs="Times New Roman"/>
          <w:sz w:val="24"/>
          <w:szCs w:val="24"/>
          <w:vertAlign w:val="subscript"/>
        </w:rPr>
        <w: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80D7D">
        <w:rPr>
          <w:rFonts w:ascii="Times New Roman" w:hAnsi="Times New Roman" w:cs="Times New Roman"/>
          <w:sz w:val="24"/>
          <w:szCs w:val="24"/>
        </w:rPr>
        <w:t>(3)</w:t>
      </w:r>
    </w:p>
    <w:p w14:paraId="41A80335" w14:textId="77777777" w:rsidR="00580AC4" w:rsidRDefault="00580AC4" w:rsidP="00580AC4">
      <w:pPr>
        <w:spacing w:after="0" w:line="360" w:lineRule="auto"/>
        <w:jc w:val="both"/>
        <w:rPr>
          <w:rFonts w:ascii="Times New Roman" w:hAnsi="Times New Roman" w:cs="Times New Roman"/>
          <w:sz w:val="24"/>
          <w:szCs w:val="24"/>
        </w:rPr>
      </w:pPr>
      <w:r w:rsidRPr="00564B34">
        <w:rPr>
          <w:rFonts w:ascii="Times New Roman" w:hAnsi="Times New Roman" w:cs="Times New Roman"/>
          <w:sz w:val="24"/>
          <w:szCs w:val="24"/>
        </w:rPr>
        <w:t>Where ΔG° is the change in free energy, K</w:t>
      </w:r>
      <w:r w:rsidRPr="00AD7097">
        <w:rPr>
          <w:rFonts w:ascii="Times New Roman" w:hAnsi="Times New Roman" w:cs="Times New Roman"/>
          <w:sz w:val="24"/>
          <w:szCs w:val="24"/>
          <w:vertAlign w:val="subscript"/>
        </w:rPr>
        <w:t>b</w:t>
      </w:r>
      <w:r w:rsidRPr="00564B34">
        <w:rPr>
          <w:rFonts w:ascii="Times New Roman" w:hAnsi="Times New Roman" w:cs="Times New Roman"/>
          <w:sz w:val="24"/>
          <w:szCs w:val="24"/>
        </w:rPr>
        <w:t xml:space="preserve"> is the bonding constant at temperature T, R is the universal gas constant (1.987 cal mol</w:t>
      </w:r>
      <w:r w:rsidRPr="00564B34">
        <w:rPr>
          <w:rFonts w:ascii="Times New Roman" w:hAnsi="Times New Roman" w:cs="Times New Roman"/>
          <w:sz w:val="24"/>
          <w:szCs w:val="24"/>
          <w:vertAlign w:val="superscript"/>
        </w:rPr>
        <w:t>-1</w:t>
      </w:r>
      <w:r w:rsidRPr="00564B34">
        <w:rPr>
          <w:rFonts w:ascii="Times New Roman" w:hAnsi="Times New Roman" w:cs="Times New Roman"/>
          <w:sz w:val="24"/>
          <w:szCs w:val="24"/>
        </w:rPr>
        <w:t>K</w:t>
      </w:r>
      <w:r w:rsidRPr="00564B34">
        <w:rPr>
          <w:rFonts w:ascii="Times New Roman" w:hAnsi="Times New Roman" w:cs="Times New Roman"/>
          <w:sz w:val="24"/>
          <w:szCs w:val="24"/>
          <w:vertAlign w:val="superscript"/>
        </w:rPr>
        <w:t>-1</w:t>
      </w:r>
      <w:r w:rsidRPr="00564B34">
        <w:rPr>
          <w:rFonts w:ascii="Times New Roman" w:hAnsi="Times New Roman" w:cs="Times New Roman"/>
          <w:sz w:val="24"/>
          <w:szCs w:val="24"/>
        </w:rPr>
        <w:t>) and T is the absolute temperature (K).</w:t>
      </w:r>
      <w:r w:rsidRPr="001A0552">
        <w:rPr>
          <w:rFonts w:ascii="Times New Roman" w:hAnsi="Times New Roman" w:cs="Times New Roman"/>
          <w:sz w:val="24"/>
          <w:szCs w:val="24"/>
        </w:rPr>
        <w:t xml:space="preserve"> </w:t>
      </w:r>
    </w:p>
    <w:p w14:paraId="658FEE88" w14:textId="77777777" w:rsidR="00580AC4" w:rsidRDefault="00580AC4" w:rsidP="00580AC4">
      <w:pPr>
        <w:spacing w:after="0" w:line="360" w:lineRule="auto"/>
        <w:jc w:val="both"/>
        <w:rPr>
          <w:rFonts w:ascii="Times New Roman" w:hAnsi="Times New Roman" w:cs="Times New Roman"/>
          <w:sz w:val="24"/>
          <w:szCs w:val="24"/>
        </w:rPr>
      </w:pPr>
    </w:p>
    <w:p w14:paraId="5DBEBA63" w14:textId="77777777" w:rsidR="00580AC4" w:rsidRPr="007A082A" w:rsidRDefault="00580AC4" w:rsidP="00580AC4">
      <w:pPr>
        <w:spacing w:after="0" w:line="360" w:lineRule="auto"/>
        <w:jc w:val="both"/>
        <w:rPr>
          <w:rFonts w:ascii="Times New Roman" w:hAnsi="Times New Roman" w:cs="Times New Roman"/>
          <w:i/>
          <w:sz w:val="24"/>
          <w:szCs w:val="24"/>
        </w:rPr>
      </w:pPr>
      <w:r w:rsidRPr="007A082A">
        <w:rPr>
          <w:rFonts w:ascii="Times New Roman" w:hAnsi="Times New Roman" w:cs="Times New Roman"/>
          <w:i/>
          <w:sz w:val="24"/>
          <w:szCs w:val="24"/>
        </w:rPr>
        <w:t xml:space="preserve">Synchronous Fluorescence Spectroscopy </w:t>
      </w:r>
    </w:p>
    <w:p w14:paraId="79013FC7" w14:textId="0A3E0AB4" w:rsidR="00580AC4" w:rsidRPr="002E66DB" w:rsidRDefault="00580AC4" w:rsidP="00580AC4">
      <w:pPr>
        <w:spacing w:after="0" w:line="360" w:lineRule="auto"/>
        <w:jc w:val="both"/>
        <w:rPr>
          <w:rFonts w:ascii="Times New Roman" w:hAnsi="Times New Roman" w:cs="Times New Roman"/>
          <w:sz w:val="24"/>
          <w:szCs w:val="24"/>
        </w:rPr>
      </w:pPr>
      <w:r w:rsidRPr="002E66DB">
        <w:rPr>
          <w:rFonts w:ascii="Times New Roman" w:hAnsi="Times New Roman" w:cs="Times New Roman"/>
          <w:sz w:val="24"/>
          <w:szCs w:val="24"/>
        </w:rPr>
        <w:t>The conformational alteration around the tyrosine and tryptophan residues of HSA can be noticed when the wavelength interval (Δλ) was set at 15 and 60 nm, respectively, in synchronous fluorescence spectroscopy spectra of sample-</w:t>
      </w:r>
      <w:r w:rsidRPr="0052386A">
        <w:rPr>
          <w:rFonts w:ascii="Times New Roman" w:hAnsi="Times New Roman" w:cs="Times New Roman"/>
          <w:color w:val="000000"/>
          <w:sz w:val="24"/>
          <w:szCs w:val="24"/>
        </w:rPr>
        <w:t xml:space="preserve"> </w:t>
      </w:r>
      <w:r w:rsidRPr="00F10722">
        <w:rPr>
          <w:rFonts w:ascii="Times New Roman" w:hAnsi="Times New Roman" w:cs="Times New Roman"/>
          <w:color w:val="000000"/>
          <w:sz w:val="24"/>
          <w:szCs w:val="24"/>
        </w:rPr>
        <w:t>H</w:t>
      </w:r>
      <w:r>
        <w:rPr>
          <w:rFonts w:ascii="Times New Roman" w:hAnsi="Times New Roman" w:cs="Times New Roman"/>
          <w:color w:val="000000"/>
          <w:sz w:val="24"/>
          <w:szCs w:val="24"/>
        </w:rPr>
        <w:t>SA</w:t>
      </w:r>
      <w:r w:rsidRPr="002E66DB">
        <w:rPr>
          <w:rFonts w:ascii="Times New Roman" w:hAnsi="Times New Roman" w:cs="Times New Roman"/>
          <w:sz w:val="24"/>
          <w:szCs w:val="24"/>
        </w:rPr>
        <w:t xml:space="preserve"> in various simultaneously scanning periods of </w:t>
      </w:r>
      <w:r w:rsidRPr="00B73640">
        <w:rPr>
          <w:rStyle w:val="fontstyle01"/>
          <w:rFonts w:ascii="Times New Roman" w:hAnsi="Times New Roman" w:cs="Times New Roman"/>
          <w:b w:val="0"/>
          <w:bCs w:val="0"/>
          <w:sz w:val="24"/>
          <w:szCs w:val="24"/>
        </w:rPr>
        <w:t>Δλ (Δλ=Δλex-Δλem)</w:t>
      </w:r>
      <w:r w:rsidRPr="002E66DB">
        <w:rPr>
          <w:rStyle w:val="fontstyle01"/>
          <w:rFonts w:ascii="Times New Roman" w:hAnsi="Times New Roman" w:cs="Times New Roman"/>
          <w:sz w:val="24"/>
          <w:szCs w:val="24"/>
        </w:rPr>
        <w:t xml:space="preserve"> </w:t>
      </w:r>
      <w:r w:rsidRPr="002E66DB">
        <w:rPr>
          <w:rFonts w:ascii="Times New Roman" w:hAnsi="Times New Roman" w:cs="Times New Roman"/>
          <w:sz w:val="24"/>
          <w:szCs w:val="24"/>
        </w:rPr>
        <w:t>referred the excitation and emission monochromators</w:t>
      </w:r>
      <w:r w:rsidR="00B73640">
        <w:rPr>
          <w:rFonts w:ascii="Times New Roman" w:hAnsi="Times New Roman" w:cs="Times New Roman"/>
          <w:sz w:val="24"/>
          <w:szCs w:val="24"/>
        </w:rPr>
        <w:t xml:space="preserve"> [5]</w:t>
      </w:r>
      <w:r w:rsidRPr="002E66DB">
        <w:rPr>
          <w:rFonts w:ascii="Times New Roman" w:hAnsi="Times New Roman" w:cs="Times New Roman"/>
          <w:sz w:val="24"/>
          <w:szCs w:val="24"/>
        </w:rPr>
        <w:t xml:space="preserve">. For tyrosine, the excitation wavelength was set to 240 nm, and emission spectra were recorded in the 255-400 nm range. Similarly, the excitation wavelength for tryptophan was adjusted at 240 nm, with an </w:t>
      </w:r>
      <w:r w:rsidRPr="002E66DB">
        <w:rPr>
          <w:rFonts w:ascii="Times New Roman" w:hAnsi="Times New Roman" w:cs="Times New Roman"/>
          <w:sz w:val="24"/>
          <w:szCs w:val="24"/>
        </w:rPr>
        <w:lastRenderedPageBreak/>
        <w:t xml:space="preserve">emission wavelength range of 300-400 nm. The HSA concentration was kept constant at 5 M, while the compound concentration ranged from </w:t>
      </w:r>
      <w:r w:rsidRPr="00D60FCF">
        <w:rPr>
          <w:rStyle w:val="fontstyle01"/>
          <w:rFonts w:ascii="Times New Roman" w:hAnsi="Times New Roman" w:cs="Times New Roman"/>
          <w:b w:val="0"/>
          <w:bCs w:val="0"/>
          <w:sz w:val="24"/>
          <w:szCs w:val="24"/>
        </w:rPr>
        <w:t>5 μM to 30 and 50 μM</w:t>
      </w:r>
      <w:r w:rsidRPr="007A082A">
        <w:rPr>
          <w:rFonts w:ascii="Times New Roman" w:hAnsi="Times New Roman" w:cs="Times New Roman"/>
          <w:b/>
          <w:sz w:val="24"/>
          <w:szCs w:val="24"/>
        </w:rPr>
        <w:t>.</w:t>
      </w:r>
    </w:p>
    <w:p w14:paraId="3FF8B100" w14:textId="77777777" w:rsidR="00580AC4" w:rsidRPr="001A0552" w:rsidRDefault="00580AC4" w:rsidP="00580AC4">
      <w:pPr>
        <w:spacing w:after="0" w:line="360" w:lineRule="auto"/>
        <w:jc w:val="both"/>
        <w:rPr>
          <w:rFonts w:ascii="Times New Roman" w:hAnsi="Times New Roman" w:cs="Times New Roman"/>
          <w:sz w:val="24"/>
          <w:szCs w:val="24"/>
        </w:rPr>
      </w:pPr>
      <w:r w:rsidRPr="001A0552">
        <w:rPr>
          <w:rFonts w:ascii="Times New Roman" w:hAnsi="Times New Roman" w:cs="Times New Roman"/>
          <w:sz w:val="24"/>
          <w:szCs w:val="24"/>
        </w:rPr>
        <w:t xml:space="preserve"> </w:t>
      </w:r>
    </w:p>
    <w:p w14:paraId="42AB22A5" w14:textId="77777777" w:rsidR="00580AC4" w:rsidRPr="007A082A" w:rsidRDefault="00580AC4" w:rsidP="00580AC4">
      <w:pPr>
        <w:spacing w:after="0" w:line="360" w:lineRule="auto"/>
        <w:jc w:val="both"/>
        <w:rPr>
          <w:rFonts w:ascii="Times New Roman" w:hAnsi="Times New Roman" w:cs="Times New Roman"/>
          <w:i/>
          <w:color w:val="000000"/>
          <w:sz w:val="24"/>
          <w:szCs w:val="24"/>
        </w:rPr>
      </w:pPr>
      <w:r w:rsidRPr="007A082A">
        <w:rPr>
          <w:rFonts w:ascii="Times New Roman" w:hAnsi="Times New Roman" w:cs="Times New Roman"/>
          <w:i/>
          <w:color w:val="000000"/>
          <w:sz w:val="24"/>
          <w:szCs w:val="24"/>
        </w:rPr>
        <w:t>Circular dichroism spectra</w:t>
      </w:r>
    </w:p>
    <w:p w14:paraId="3A5CDF05" w14:textId="77777777" w:rsidR="00580AC4" w:rsidRPr="00004083" w:rsidRDefault="00580AC4" w:rsidP="00580AC4">
      <w:pPr>
        <w:spacing w:after="0" w:line="360" w:lineRule="auto"/>
        <w:jc w:val="both"/>
        <w:rPr>
          <w:rFonts w:ascii="Times New Roman" w:hAnsi="Times New Roman" w:cs="Times New Roman"/>
          <w:sz w:val="24"/>
          <w:szCs w:val="24"/>
        </w:rPr>
      </w:pPr>
      <w:r w:rsidRPr="00004083">
        <w:rPr>
          <w:rFonts w:ascii="Times New Roman" w:hAnsi="Times New Roman" w:cs="Times New Roman"/>
          <w:sz w:val="24"/>
          <w:szCs w:val="24"/>
        </w:rPr>
        <w:t xml:space="preserve">Circular dichroism (CD) spectra of HSA and of combined HSA-sample complex was recorded at 25 </w:t>
      </w:r>
      <w:r w:rsidRPr="00004083">
        <w:rPr>
          <w:rFonts w:ascii="Times New Roman" w:hAnsi="Times New Roman" w:cs="Times New Roman"/>
          <w:color w:val="2E2E2E"/>
          <w:sz w:val="24"/>
          <w:szCs w:val="24"/>
        </w:rPr>
        <w:t>°C</w:t>
      </w:r>
      <w:r w:rsidRPr="00004083">
        <w:rPr>
          <w:rFonts w:ascii="Times New Roman" w:hAnsi="Times New Roman" w:cs="Times New Roman"/>
          <w:sz w:val="24"/>
          <w:szCs w:val="24"/>
        </w:rPr>
        <w:t xml:space="preserve"> using a quartz cell with a path length of 0.1 cm on a JASCO-J 813 Spectropolarimeter equipped with a Peltier-type temperature controller. CD can be used as a complement to fluorescence and UV-Vis spectroscopy to confirm the results. Each spectrum averaged three sweeps and was performed in the far-UV CD region of 190–260 nm. </w:t>
      </w:r>
      <w:r>
        <w:rPr>
          <w:rFonts w:ascii="Times New Roman" w:hAnsi="Times New Roman" w:cs="Times New Roman"/>
          <w:sz w:val="24"/>
          <w:szCs w:val="24"/>
        </w:rPr>
        <w:t xml:space="preserve">The concentration of HSA was </w:t>
      </w:r>
      <w:r w:rsidRPr="00F86DBE">
        <w:rPr>
          <w:rStyle w:val="fontstyle01"/>
          <w:rFonts w:ascii="Times New Roman" w:hAnsi="Times New Roman" w:cs="Times New Roman"/>
          <w:sz w:val="24"/>
          <w:szCs w:val="24"/>
        </w:rPr>
        <w:t xml:space="preserve">5 </w:t>
      </w:r>
      <w:r w:rsidRPr="00B061EF">
        <w:rPr>
          <w:rStyle w:val="fontstyle01"/>
          <w:rFonts w:ascii="Times New Roman" w:hAnsi="Times New Roman" w:cs="Times New Roman"/>
          <w:sz w:val="24"/>
          <w:szCs w:val="24"/>
        </w:rPr>
        <w:t>μM</w:t>
      </w:r>
      <w:r w:rsidRPr="00004083">
        <w:rPr>
          <w:rFonts w:ascii="Times New Roman" w:hAnsi="Times New Roman" w:cs="Times New Roman"/>
          <w:sz w:val="24"/>
          <w:szCs w:val="24"/>
        </w:rPr>
        <w:t>, while the concentratio</w:t>
      </w:r>
      <w:r>
        <w:rPr>
          <w:rFonts w:ascii="Times New Roman" w:hAnsi="Times New Roman" w:cs="Times New Roman"/>
          <w:sz w:val="24"/>
          <w:szCs w:val="24"/>
        </w:rPr>
        <w:t xml:space="preserve">n of cholest-5-ene-7-one was 50 </w:t>
      </w:r>
      <w:r w:rsidRPr="00B061EF">
        <w:rPr>
          <w:rStyle w:val="fontstyle01"/>
          <w:rFonts w:ascii="Times New Roman" w:hAnsi="Times New Roman" w:cs="Times New Roman"/>
          <w:sz w:val="24"/>
          <w:szCs w:val="24"/>
        </w:rPr>
        <w:t>μM</w:t>
      </w:r>
      <w:r w:rsidRPr="00004083">
        <w:rPr>
          <w:rFonts w:ascii="Times New Roman" w:hAnsi="Times New Roman" w:cs="Times New Roman"/>
          <w:sz w:val="24"/>
          <w:szCs w:val="24"/>
        </w:rPr>
        <w:t xml:space="preserve">. </w:t>
      </w:r>
      <w:r w:rsidRPr="00004083">
        <w:rPr>
          <w:rFonts w:ascii="Times New Roman" w:hAnsi="Times New Roman" w:cs="Times New Roman"/>
          <w:color w:val="2E2E2E"/>
          <w:sz w:val="24"/>
          <w:szCs w:val="24"/>
        </w:rPr>
        <w:t>All CD spectra were adjusted by comparing them to blank solutions and plotting the corrected spectra.</w:t>
      </w:r>
    </w:p>
    <w:p w14:paraId="17E49CCF" w14:textId="77777777" w:rsidR="00580AC4" w:rsidRDefault="00580AC4" w:rsidP="00580AC4">
      <w:pPr>
        <w:spacing w:after="0" w:line="360" w:lineRule="auto"/>
        <w:jc w:val="both"/>
        <w:rPr>
          <w:rFonts w:ascii="Times New Roman" w:hAnsi="Times New Roman" w:cs="Times New Roman"/>
          <w:color w:val="000000"/>
          <w:sz w:val="16"/>
          <w:szCs w:val="16"/>
        </w:rPr>
      </w:pPr>
    </w:p>
    <w:p w14:paraId="38606A72" w14:textId="77777777" w:rsidR="00580AC4" w:rsidRPr="00AB7203" w:rsidRDefault="00580AC4" w:rsidP="00580AC4">
      <w:pPr>
        <w:jc w:val="both"/>
        <w:rPr>
          <w:rFonts w:ascii="Times New Roman" w:hAnsi="Times New Roman" w:cs="Times New Roman"/>
          <w:i/>
          <w:color w:val="2E2E2E"/>
          <w:sz w:val="24"/>
          <w:szCs w:val="24"/>
        </w:rPr>
      </w:pPr>
      <w:r w:rsidRPr="00AB7203">
        <w:rPr>
          <w:rStyle w:val="fontstyle01"/>
          <w:rFonts w:ascii="Times New Roman" w:hAnsi="Times New Roman" w:cs="Times New Roman"/>
          <w:i/>
          <w:sz w:val="24"/>
          <w:szCs w:val="24"/>
        </w:rPr>
        <w:t xml:space="preserve">Dynamic light scattering (DLS) </w:t>
      </w:r>
    </w:p>
    <w:p w14:paraId="65E0688F" w14:textId="205A2B47" w:rsidR="00580AC4" w:rsidRDefault="00580AC4" w:rsidP="00580AC4">
      <w:pPr>
        <w:spacing w:after="0" w:line="360" w:lineRule="auto"/>
        <w:jc w:val="both"/>
        <w:rPr>
          <w:rFonts w:ascii="Times New Roman" w:hAnsi="Times New Roman" w:cs="Times New Roman"/>
          <w:color w:val="2E2E2E"/>
          <w:sz w:val="24"/>
          <w:szCs w:val="24"/>
        </w:rPr>
      </w:pPr>
      <w:r w:rsidRPr="00AB7203">
        <w:rPr>
          <w:rFonts w:ascii="Times New Roman" w:hAnsi="Times New Roman" w:cs="Times New Roman"/>
          <w:color w:val="2E2E2E"/>
          <w:sz w:val="24"/>
          <w:szCs w:val="24"/>
        </w:rPr>
        <w:t xml:space="preserve">DynaProTC-04 dynamic light scattering equipment with a temperature controlled micro-sampler was used to make </w:t>
      </w:r>
      <w:r w:rsidRPr="00AB7203">
        <w:rPr>
          <w:rFonts w:ascii="Times New Roman" w:hAnsi="Times New Roman" w:cs="Times New Roman"/>
          <w:sz w:val="24"/>
          <w:szCs w:val="24"/>
          <w:shd w:val="clear" w:color="auto" w:fill="FFFFFF"/>
        </w:rPr>
        <w:t>Dynamic light scattering (DLS) measurements</w:t>
      </w:r>
      <w:r w:rsidRPr="00AB7203">
        <w:rPr>
          <w:rFonts w:ascii="Times New Roman" w:hAnsi="Times New Roman" w:cs="Times New Roman"/>
          <w:color w:val="2E2E2E"/>
          <w:sz w:val="24"/>
          <w:szCs w:val="24"/>
        </w:rPr>
        <w:t xml:space="preserve"> at 830 nm. HSA (2 mg mL</w:t>
      </w:r>
      <w:r w:rsidRPr="00AB7203">
        <w:rPr>
          <w:rFonts w:ascii="Times New Roman" w:hAnsi="Times New Roman" w:cs="Times New Roman"/>
          <w:color w:val="2E2E2E"/>
          <w:sz w:val="24"/>
          <w:szCs w:val="24"/>
          <w:vertAlign w:val="superscript"/>
        </w:rPr>
        <w:t>-1</w:t>
      </w:r>
      <w:r w:rsidRPr="00AB7203">
        <w:rPr>
          <w:rFonts w:ascii="Times New Roman" w:hAnsi="Times New Roman" w:cs="Times New Roman"/>
          <w:color w:val="2E2E2E"/>
          <w:sz w:val="24"/>
          <w:szCs w:val="24"/>
        </w:rPr>
        <w:t xml:space="preserve">) was incubated with cholest-5-ene-7-one </w:t>
      </w:r>
      <w:r w:rsidRPr="00AB7203">
        <w:rPr>
          <w:rFonts w:ascii="Times New Roman" w:hAnsi="Times New Roman" w:cs="Times New Roman"/>
          <w:color w:val="202020"/>
          <w:sz w:val="24"/>
          <w:szCs w:val="24"/>
          <w:shd w:val="clear" w:color="auto" w:fill="FFFFFF"/>
        </w:rPr>
        <w:t>in the protein to drug molar ratio of 1:0 and 1:</w:t>
      </w:r>
      <w:r>
        <w:rPr>
          <w:rFonts w:ascii="Times New Roman" w:hAnsi="Times New Roman" w:cs="Times New Roman"/>
          <w:color w:val="202020"/>
          <w:sz w:val="24"/>
          <w:szCs w:val="24"/>
          <w:shd w:val="clear" w:color="auto" w:fill="FFFFFF"/>
        </w:rPr>
        <w:t>10</w:t>
      </w:r>
      <w:r w:rsidRPr="00AB7203">
        <w:rPr>
          <w:rFonts w:ascii="Times New Roman" w:hAnsi="Times New Roman" w:cs="Times New Roman"/>
          <w:color w:val="202020"/>
          <w:sz w:val="24"/>
          <w:szCs w:val="24"/>
          <w:shd w:val="clear" w:color="auto" w:fill="FFFFFF"/>
        </w:rPr>
        <w:t xml:space="preserve"> for 8 h</w:t>
      </w:r>
      <w:r w:rsidRPr="00AB7203">
        <w:rPr>
          <w:rFonts w:ascii="Times New Roman" w:hAnsi="Times New Roman" w:cs="Times New Roman"/>
          <w:color w:val="2E2E2E"/>
          <w:sz w:val="24"/>
          <w:szCs w:val="24"/>
        </w:rPr>
        <w:t>. The HSA and HSA-steroid were whirled at 10,000 rpm for 10 min before being filtered through 0.22 and 0.02 mM Whatman syringe filters directly into a 12 mL quartz cuvette. Twenty measurements were taken for each experiment. Dynamic software was used to study average hydrodynamic radius (R</w:t>
      </w:r>
      <w:r w:rsidRPr="00AB7203">
        <w:rPr>
          <w:rFonts w:ascii="Times New Roman" w:hAnsi="Times New Roman" w:cs="Times New Roman"/>
          <w:color w:val="2E2E2E"/>
          <w:sz w:val="24"/>
          <w:szCs w:val="24"/>
          <w:vertAlign w:val="subscript"/>
        </w:rPr>
        <w:t>h</w:t>
      </w:r>
      <w:r w:rsidRPr="00AB7203">
        <w:rPr>
          <w:rFonts w:ascii="Times New Roman" w:hAnsi="Times New Roman" w:cs="Times New Roman"/>
          <w:color w:val="2E2E2E"/>
          <w:sz w:val="24"/>
          <w:szCs w:val="24"/>
        </w:rPr>
        <w:t>) and polydispersity at optimal resolution. The R</w:t>
      </w:r>
      <w:r w:rsidRPr="00AB7203">
        <w:rPr>
          <w:rFonts w:ascii="Times New Roman" w:hAnsi="Times New Roman" w:cs="Times New Roman"/>
          <w:color w:val="2E2E2E"/>
          <w:sz w:val="24"/>
          <w:szCs w:val="24"/>
          <w:vertAlign w:val="subscript"/>
        </w:rPr>
        <w:t>h</w:t>
      </w:r>
      <w:r w:rsidRPr="00AB7203">
        <w:rPr>
          <w:rFonts w:ascii="Times New Roman" w:hAnsi="Times New Roman" w:cs="Times New Roman"/>
          <w:color w:val="2E2E2E"/>
          <w:sz w:val="24"/>
          <w:szCs w:val="24"/>
        </w:rPr>
        <w:t xml:space="preserve"> was calculated using an autocorrelation analysis of scattered light intensity data based on the translational diffusion coefficient by Stokes-Einstein equation 4</w:t>
      </w:r>
      <w:r w:rsidR="00D60FCF">
        <w:rPr>
          <w:rFonts w:ascii="Times New Roman" w:hAnsi="Times New Roman" w:cs="Times New Roman"/>
          <w:color w:val="2E2E2E"/>
          <w:sz w:val="24"/>
          <w:szCs w:val="24"/>
        </w:rPr>
        <w:t xml:space="preserve"> [6].</w:t>
      </w:r>
    </w:p>
    <w:p w14:paraId="6D182B49" w14:textId="77777777" w:rsidR="00580AC4" w:rsidRPr="00AB2F57" w:rsidRDefault="008C0803" w:rsidP="00580AC4">
      <w:pPr>
        <w:spacing w:after="0" w:line="360" w:lineRule="auto"/>
        <w:jc w:val="both"/>
        <w:rPr>
          <w:rFonts w:ascii="Times New Roman" w:hAnsi="Times New Roman" w:cs="Times New Roman"/>
          <w:color w:val="2E2E2E"/>
          <w:sz w:val="24"/>
          <w:szCs w:val="24"/>
        </w:rPr>
      </w:pPr>
      <m:oMathPara>
        <m:oMathParaPr>
          <m:jc m:val="left"/>
        </m:oMathParaPr>
        <m:oMath>
          <m:sSub>
            <m:sSubPr>
              <m:ctrlPr>
                <w:rPr>
                  <w:rFonts w:ascii="Cambria Math" w:hAnsi="Cambria Math" w:cs="Times New Roman"/>
                  <w:color w:val="2E2E2E"/>
                  <w:sz w:val="24"/>
                  <w:szCs w:val="24"/>
                </w:rPr>
              </m:ctrlPr>
            </m:sSubPr>
            <m:e>
              <m:r>
                <m:rPr>
                  <m:sty m:val="p"/>
                </m:rPr>
                <w:rPr>
                  <w:rFonts w:ascii="Cambria Math" w:hAnsi="Cambria Math" w:cs="Times New Roman"/>
                  <w:color w:val="2E2E2E"/>
                  <w:sz w:val="24"/>
                  <w:szCs w:val="24"/>
                </w:rPr>
                <m:t>R</m:t>
              </m:r>
            </m:e>
            <m:sub>
              <m:r>
                <m:rPr>
                  <m:sty m:val="p"/>
                </m:rPr>
                <w:rPr>
                  <w:rFonts w:ascii="Cambria Math" w:hAnsi="Cambria Math" w:cs="Times New Roman"/>
                  <w:color w:val="2E2E2E"/>
                  <w:sz w:val="24"/>
                  <w:szCs w:val="24"/>
                </w:rPr>
                <m:t>h</m:t>
              </m:r>
            </m:sub>
          </m:sSub>
          <m:r>
            <m:rPr>
              <m:sty m:val="p"/>
            </m:rPr>
            <w:rPr>
              <w:rFonts w:ascii="Cambria Math" w:hAnsi="Cambria Math" w:cs="Times New Roman"/>
              <w:color w:val="2E2E2E"/>
              <w:sz w:val="24"/>
              <w:szCs w:val="24"/>
            </w:rPr>
            <m:t>=</m:t>
          </m:r>
          <m:f>
            <m:fPr>
              <m:ctrlPr>
                <w:rPr>
                  <w:rFonts w:ascii="Cambria Math" w:hAnsi="Cambria Math" w:cs="Times New Roman"/>
                  <w:color w:val="2E2E2E"/>
                  <w:sz w:val="24"/>
                  <w:szCs w:val="24"/>
                </w:rPr>
              </m:ctrlPr>
            </m:fPr>
            <m:num>
              <m:r>
                <m:rPr>
                  <m:sty m:val="p"/>
                </m:rPr>
                <w:rPr>
                  <w:rFonts w:ascii="Cambria Math" w:hAnsi="Cambria Math" w:cs="Times New Roman"/>
                  <w:color w:val="2E2E2E"/>
                  <w:sz w:val="24"/>
                  <w:szCs w:val="24"/>
                </w:rPr>
                <m:t>kT</m:t>
              </m:r>
            </m:num>
            <m:den>
              <m:r>
                <m:rPr>
                  <m:sty m:val="p"/>
                </m:rPr>
                <w:rPr>
                  <w:rFonts w:ascii="Cambria Math" w:hAnsi="Cambria Math" w:cs="Times New Roman"/>
                  <w:color w:val="2E2E2E"/>
                  <w:sz w:val="24"/>
                  <w:szCs w:val="24"/>
                </w:rPr>
                <m:t>6πηD</m:t>
              </m:r>
            </m:den>
          </m:f>
          <m:r>
            <w:rPr>
              <w:rFonts w:ascii="Cambria Math" w:hAnsi="Cambria Math" w:cs="Times New Roman"/>
              <w:color w:val="2E2E2E"/>
              <w:sz w:val="24"/>
              <w:szCs w:val="24"/>
            </w:rPr>
            <m:t xml:space="preserve">                                                                  (4)</m:t>
          </m:r>
        </m:oMath>
      </m:oMathPara>
    </w:p>
    <w:p w14:paraId="53417A97" w14:textId="77777777" w:rsidR="00580AC4" w:rsidRDefault="00580AC4" w:rsidP="00580AC4">
      <w:pPr>
        <w:spacing w:after="0" w:line="360" w:lineRule="auto"/>
        <w:jc w:val="both"/>
        <w:rPr>
          <w:rFonts w:ascii="Times New Roman" w:hAnsi="Times New Roman" w:cs="Times New Roman"/>
          <w:color w:val="000000"/>
          <w:sz w:val="16"/>
          <w:szCs w:val="16"/>
        </w:rPr>
      </w:pPr>
    </w:p>
    <w:p w14:paraId="1208E26D" w14:textId="77777777" w:rsidR="00580AC4" w:rsidRPr="004E3B53" w:rsidRDefault="00580AC4" w:rsidP="00580AC4">
      <w:pPr>
        <w:rPr>
          <w:rFonts w:ascii="Times New Roman" w:hAnsi="Times New Roman" w:cs="Times New Roman"/>
          <w:sz w:val="24"/>
          <w:szCs w:val="24"/>
        </w:rPr>
      </w:pPr>
      <w:r w:rsidRPr="00462F21">
        <w:rPr>
          <w:rFonts w:ascii="Times New Roman" w:hAnsi="Times New Roman" w:cs="Times New Roman"/>
          <w:sz w:val="24"/>
          <w:szCs w:val="24"/>
        </w:rPr>
        <w:t>Where R</w:t>
      </w:r>
      <w:r w:rsidRPr="00462F21">
        <w:rPr>
          <w:rFonts w:ascii="Times New Roman" w:hAnsi="Times New Roman" w:cs="Times New Roman"/>
          <w:sz w:val="24"/>
          <w:szCs w:val="24"/>
          <w:vertAlign w:val="subscript"/>
        </w:rPr>
        <w:t>h</w:t>
      </w:r>
      <w:r w:rsidRPr="00462F21">
        <w:rPr>
          <w:rFonts w:ascii="Times New Roman" w:hAnsi="Times New Roman" w:cs="Times New Roman"/>
          <w:sz w:val="24"/>
          <w:szCs w:val="24"/>
        </w:rPr>
        <w:t xml:space="preserve">, K, T, </w:t>
      </w:r>
      <w:r>
        <w:rPr>
          <w:rFonts w:ascii="Times New Roman" w:hAnsi="Times New Roman" w:cs="Times New Roman"/>
          <w:sz w:val="24"/>
          <w:szCs w:val="24"/>
        </w:rPr>
        <w:t>η</w:t>
      </w:r>
      <w:r w:rsidRPr="00462F21">
        <w:rPr>
          <w:rFonts w:ascii="Times New Roman" w:hAnsi="Times New Roman" w:cs="Times New Roman"/>
          <w:sz w:val="24"/>
          <w:szCs w:val="24"/>
        </w:rPr>
        <w:t>, and D represent the hydrodynamic radius, Boltzmann constant, temperature, water viscosity, and diffusion coefficient, respectively.</w:t>
      </w:r>
    </w:p>
    <w:p w14:paraId="79E334D4" w14:textId="77777777" w:rsidR="00580AC4" w:rsidRDefault="00580AC4" w:rsidP="00580AC4">
      <w:pPr>
        <w:spacing w:after="0" w:line="360" w:lineRule="auto"/>
        <w:jc w:val="both"/>
        <w:rPr>
          <w:rStyle w:val="fontstyle01"/>
          <w:rFonts w:ascii="Times New Roman" w:hAnsi="Times New Roman" w:cs="Times New Roman"/>
          <w:b w:val="0"/>
          <w:i/>
          <w:sz w:val="24"/>
          <w:szCs w:val="24"/>
        </w:rPr>
      </w:pPr>
    </w:p>
    <w:p w14:paraId="1C6EA2ED" w14:textId="77777777" w:rsidR="00580AC4" w:rsidRPr="00C52949" w:rsidRDefault="00580AC4" w:rsidP="00580AC4">
      <w:pPr>
        <w:spacing w:after="0" w:line="360" w:lineRule="auto"/>
        <w:jc w:val="both"/>
        <w:rPr>
          <w:rStyle w:val="fontstyle01"/>
          <w:rFonts w:ascii="Times New Roman" w:hAnsi="Times New Roman" w:cs="Times New Roman"/>
          <w:b w:val="0"/>
          <w:i/>
          <w:sz w:val="24"/>
          <w:szCs w:val="24"/>
        </w:rPr>
      </w:pPr>
      <w:r w:rsidRPr="00C52949">
        <w:rPr>
          <w:rStyle w:val="fontstyle01"/>
          <w:rFonts w:ascii="Times New Roman" w:hAnsi="Times New Roman" w:cs="Times New Roman"/>
          <w:i/>
          <w:sz w:val="24"/>
          <w:szCs w:val="24"/>
        </w:rPr>
        <w:t>Statistical Analysis</w:t>
      </w:r>
    </w:p>
    <w:p w14:paraId="5B6D25F4" w14:textId="77777777" w:rsidR="00580AC4" w:rsidRDefault="00580AC4" w:rsidP="00580AC4">
      <w:pPr>
        <w:spacing w:after="0" w:line="360" w:lineRule="auto"/>
        <w:jc w:val="both"/>
        <w:rPr>
          <w:rStyle w:val="fontstyle21"/>
          <w:rFonts w:ascii="Times New Roman" w:hAnsi="Times New Roman" w:cs="Times New Roman"/>
          <w:sz w:val="24"/>
          <w:szCs w:val="24"/>
        </w:rPr>
      </w:pPr>
      <w:r w:rsidRPr="00C52949">
        <w:rPr>
          <w:rStyle w:val="fontstyle21"/>
          <w:rFonts w:ascii="Times New Roman" w:hAnsi="Times New Roman" w:cs="Times New Roman"/>
          <w:sz w:val="24"/>
          <w:szCs w:val="24"/>
        </w:rPr>
        <w:t>The mean and standard deviation (SD) values were shown, with n = the number of separate experiments.</w:t>
      </w:r>
    </w:p>
    <w:p w14:paraId="60A0B3AB" w14:textId="77777777" w:rsidR="00F030D8" w:rsidRDefault="00F030D8" w:rsidP="00252BC2">
      <w:pPr>
        <w:spacing w:after="0" w:line="360" w:lineRule="auto"/>
        <w:jc w:val="both"/>
        <w:rPr>
          <w:rFonts w:ascii="Times New Roman" w:hAnsi="Times New Roman" w:cs="Times New Roman"/>
          <w:i/>
          <w:color w:val="000000"/>
          <w:sz w:val="24"/>
          <w:szCs w:val="24"/>
        </w:rPr>
      </w:pPr>
    </w:p>
    <w:p w14:paraId="1E17B9F4" w14:textId="5AAE0272" w:rsidR="00252BC2" w:rsidRPr="00FD0D02" w:rsidRDefault="00252BC2" w:rsidP="00252BC2">
      <w:pPr>
        <w:spacing w:after="0" w:line="360" w:lineRule="auto"/>
        <w:jc w:val="both"/>
        <w:rPr>
          <w:rFonts w:ascii="Times New Roman" w:hAnsi="Times New Roman" w:cs="Times New Roman"/>
          <w:i/>
          <w:color w:val="000000"/>
          <w:sz w:val="24"/>
          <w:szCs w:val="24"/>
        </w:rPr>
      </w:pPr>
      <w:r w:rsidRPr="00FD0D02">
        <w:rPr>
          <w:rFonts w:ascii="Times New Roman" w:hAnsi="Times New Roman" w:cs="Times New Roman"/>
          <w:i/>
          <w:color w:val="000000"/>
          <w:sz w:val="24"/>
          <w:szCs w:val="24"/>
        </w:rPr>
        <w:lastRenderedPageBreak/>
        <w:t>Molecular docking</w:t>
      </w:r>
    </w:p>
    <w:p w14:paraId="7E287543" w14:textId="7264DB4B" w:rsidR="00252BC2" w:rsidRDefault="00252BC2" w:rsidP="00252BC2">
      <w:pPr>
        <w:spacing w:after="0" w:line="360" w:lineRule="auto"/>
        <w:jc w:val="both"/>
        <w:rPr>
          <w:rFonts w:ascii="Times New Roman" w:hAnsi="Times New Roman" w:cs="Times New Roman"/>
          <w:sz w:val="24"/>
          <w:szCs w:val="24"/>
        </w:rPr>
      </w:pPr>
      <w:r w:rsidRPr="00C3228D">
        <w:rPr>
          <w:rFonts w:ascii="Times New Roman" w:hAnsi="Times New Roman" w:cs="Times New Roman"/>
          <w:sz w:val="24"/>
          <w:szCs w:val="24"/>
        </w:rPr>
        <w:t>The crystallographic information (cif) of the cholest-5-and-7-one reported elsewhere</w:t>
      </w:r>
      <w:r w:rsidR="00C06107">
        <w:rPr>
          <w:rFonts w:ascii="Times New Roman" w:hAnsi="Times New Roman" w:cs="Times New Roman"/>
          <w:sz w:val="24"/>
          <w:szCs w:val="24"/>
        </w:rPr>
        <w:t xml:space="preserve"> [12],</w:t>
      </w:r>
      <w:r w:rsidRPr="00C3228D">
        <w:rPr>
          <w:rFonts w:ascii="Times New Roman" w:hAnsi="Times New Roman" w:cs="Times New Roman"/>
          <w:sz w:val="24"/>
          <w:szCs w:val="24"/>
        </w:rPr>
        <w:t xml:space="preserve"> was used as a ligand for docking setup</w:t>
      </w:r>
      <w:r>
        <w:rPr>
          <w:rFonts w:ascii="Times New Roman" w:hAnsi="Times New Roman" w:cs="Times New Roman"/>
          <w:sz w:val="24"/>
          <w:szCs w:val="24"/>
        </w:rPr>
        <w:t>.</w:t>
      </w:r>
      <w:r w:rsidRPr="00C3228D">
        <w:rPr>
          <w:rFonts w:ascii="Times New Roman" w:hAnsi="Times New Roman" w:cs="Times New Roman"/>
          <w:sz w:val="24"/>
          <w:szCs w:val="24"/>
        </w:rPr>
        <w:t xml:space="preserve"> The </w:t>
      </w:r>
      <w:r>
        <w:rPr>
          <w:rFonts w:ascii="Times New Roman" w:hAnsi="Times New Roman" w:cs="Times New Roman"/>
          <w:sz w:val="24"/>
          <w:szCs w:val="24"/>
        </w:rPr>
        <w:t>3D-</w:t>
      </w:r>
      <w:r w:rsidRPr="00C3228D">
        <w:rPr>
          <w:rFonts w:ascii="Times New Roman" w:hAnsi="Times New Roman" w:cs="Times New Roman"/>
          <w:sz w:val="24"/>
          <w:szCs w:val="24"/>
        </w:rPr>
        <w:t xml:space="preserve"> crystal structure of human serum albumin (</w:t>
      </w:r>
      <w:r w:rsidRPr="00F10722">
        <w:rPr>
          <w:rFonts w:ascii="Times New Roman" w:hAnsi="Times New Roman" w:cs="Times New Roman"/>
          <w:color w:val="000000"/>
          <w:sz w:val="24"/>
          <w:szCs w:val="24"/>
        </w:rPr>
        <w:t>H</w:t>
      </w:r>
      <w:r>
        <w:rPr>
          <w:rFonts w:ascii="Times New Roman" w:hAnsi="Times New Roman" w:cs="Times New Roman"/>
          <w:color w:val="000000"/>
          <w:sz w:val="24"/>
          <w:szCs w:val="24"/>
        </w:rPr>
        <w:t>SA</w:t>
      </w:r>
      <w:r w:rsidRPr="00C3228D">
        <w:rPr>
          <w:rFonts w:ascii="Times New Roman" w:hAnsi="Times New Roman" w:cs="Times New Roman"/>
          <w:sz w:val="24"/>
          <w:szCs w:val="24"/>
        </w:rPr>
        <w:t xml:space="preserve">) (PDB ID: 1H9Z) was utilized as a receptor (protein) for molecular docking simulations. </w:t>
      </w:r>
      <w:r>
        <w:rPr>
          <w:rFonts w:ascii="Times New Roman" w:hAnsi="Times New Roman" w:cs="Times New Roman"/>
          <w:sz w:val="24"/>
          <w:szCs w:val="24"/>
        </w:rPr>
        <w:t xml:space="preserve">Multiple </w:t>
      </w:r>
      <w:r w:rsidRPr="00C3228D">
        <w:rPr>
          <w:rFonts w:ascii="Times New Roman" w:hAnsi="Times New Roman" w:cs="Times New Roman"/>
          <w:sz w:val="24"/>
          <w:szCs w:val="24"/>
        </w:rPr>
        <w:t xml:space="preserve">active </w:t>
      </w:r>
      <w:r w:rsidRPr="00F10722">
        <w:rPr>
          <w:rFonts w:ascii="Times New Roman" w:hAnsi="Times New Roman" w:cs="Times New Roman"/>
          <w:color w:val="000000"/>
          <w:sz w:val="24"/>
          <w:szCs w:val="24"/>
        </w:rPr>
        <w:t>H</w:t>
      </w:r>
      <w:r>
        <w:rPr>
          <w:rFonts w:ascii="Times New Roman" w:hAnsi="Times New Roman" w:cs="Times New Roman"/>
          <w:color w:val="000000"/>
          <w:sz w:val="24"/>
          <w:szCs w:val="24"/>
        </w:rPr>
        <w:t>SA</w:t>
      </w:r>
      <w:r w:rsidRPr="00C3228D">
        <w:rPr>
          <w:rFonts w:ascii="Times New Roman" w:hAnsi="Times New Roman" w:cs="Times New Roman"/>
          <w:sz w:val="24"/>
          <w:szCs w:val="24"/>
        </w:rPr>
        <w:t xml:space="preserve"> sites were identified</w:t>
      </w:r>
      <w:r w:rsidR="00885512">
        <w:rPr>
          <w:rFonts w:ascii="Times New Roman" w:hAnsi="Times New Roman" w:cs="Times New Roman"/>
          <w:sz w:val="24"/>
          <w:szCs w:val="24"/>
        </w:rPr>
        <w:t xml:space="preserve"> [7]</w:t>
      </w:r>
      <w:r w:rsidRPr="00C3228D">
        <w:rPr>
          <w:rFonts w:ascii="Times New Roman" w:hAnsi="Times New Roman" w:cs="Times New Roman"/>
          <w:sz w:val="24"/>
          <w:szCs w:val="24"/>
        </w:rPr>
        <w:t>, resulting in the construction of three separate docking grid boxes with grid spacing of 0.375 and 60*60 *60 points in three binding sites, with centers set at coordinates x = 30.025, y = 9.580, z = 10.295 for binding site I, x = 12.005, y = 8.737, z = 20.079 for binding site II, and x = 33.049, y = 18.888, z = 35.8 for binding site III</w:t>
      </w:r>
      <w:r>
        <w:rPr>
          <w:rFonts w:ascii="Times New Roman" w:hAnsi="Times New Roman" w:cs="Times New Roman"/>
          <w:sz w:val="24"/>
          <w:szCs w:val="24"/>
        </w:rPr>
        <w:t xml:space="preserve">. </w:t>
      </w:r>
      <w:r w:rsidRPr="00F0709B">
        <w:rPr>
          <w:rFonts w:ascii="Times New Roman" w:hAnsi="Times New Roman" w:cs="Times New Roman"/>
          <w:sz w:val="24"/>
          <w:szCs w:val="24"/>
        </w:rPr>
        <w:t xml:space="preserve">The lowest energy structure docked at active sites was selected when the docking calculations were completed, and the Discovery studio </w:t>
      </w:r>
      <w:r>
        <w:rPr>
          <w:rFonts w:ascii="Times New Roman" w:hAnsi="Times New Roman" w:cs="Times New Roman"/>
          <w:sz w:val="24"/>
          <w:szCs w:val="24"/>
        </w:rPr>
        <w:t xml:space="preserve">and </w:t>
      </w:r>
      <w:r w:rsidRPr="005E0BE7">
        <w:rPr>
          <w:rFonts w:ascii="Times New Roman" w:hAnsi="Times New Roman" w:cs="Times New Roman"/>
          <w:color w:val="000000"/>
          <w:sz w:val="24"/>
          <w:szCs w:val="24"/>
        </w:rPr>
        <w:t>LigPlus+</w:t>
      </w:r>
      <w:r w:rsidRPr="005E0BE7">
        <w:t xml:space="preserve"> </w:t>
      </w:r>
      <w:r>
        <w:rPr>
          <w:rFonts w:ascii="Times New Roman" w:hAnsi="Times New Roman" w:cs="Times New Roman"/>
          <w:sz w:val="24"/>
          <w:szCs w:val="24"/>
        </w:rPr>
        <w:t>were</w:t>
      </w:r>
      <w:r w:rsidRPr="00F0709B">
        <w:rPr>
          <w:rFonts w:ascii="Times New Roman" w:hAnsi="Times New Roman" w:cs="Times New Roman"/>
          <w:sz w:val="24"/>
          <w:szCs w:val="24"/>
        </w:rPr>
        <w:t xml:space="preserve"> used to render the output and analyze the hydrogen bonds and nonbonding interactions between receptor and cholest-5-ene-7-one.</w:t>
      </w:r>
    </w:p>
    <w:p w14:paraId="7622A0D8" w14:textId="298176CE" w:rsidR="00C3302A" w:rsidRDefault="00C3302A" w:rsidP="00252BC2">
      <w:pPr>
        <w:spacing w:after="0" w:line="360" w:lineRule="auto"/>
        <w:jc w:val="both"/>
        <w:rPr>
          <w:rFonts w:ascii="Times New Roman" w:hAnsi="Times New Roman" w:cs="Times New Roman"/>
          <w:sz w:val="24"/>
          <w:szCs w:val="24"/>
        </w:rPr>
      </w:pPr>
    </w:p>
    <w:p w14:paraId="412DA7AC" w14:textId="77777777" w:rsidR="00C3302A" w:rsidRPr="00C3302A" w:rsidRDefault="00C3302A" w:rsidP="00C3302A">
      <w:pPr>
        <w:jc w:val="both"/>
        <w:rPr>
          <w:rFonts w:ascii="Times New Roman" w:eastAsia="Times New Roman" w:hAnsi="Times New Roman" w:cs="Times New Roman"/>
          <w:i/>
          <w:iCs/>
          <w:snapToGrid w:val="0"/>
          <w:sz w:val="24"/>
          <w:szCs w:val="24"/>
          <w:lang w:eastAsia="de-DE" w:bidi="en-US"/>
        </w:rPr>
      </w:pPr>
      <w:r w:rsidRPr="00C3302A">
        <w:rPr>
          <w:rFonts w:ascii="Times New Roman" w:eastAsia="Times New Roman" w:hAnsi="Times New Roman" w:cs="Times New Roman"/>
          <w:i/>
          <w:iCs/>
          <w:snapToGrid w:val="0"/>
          <w:sz w:val="24"/>
          <w:szCs w:val="24"/>
          <w:lang w:eastAsia="de-DE" w:bidi="en-US"/>
        </w:rPr>
        <w:t>Molecular Dynamics Simulation</w:t>
      </w:r>
    </w:p>
    <w:p w14:paraId="2A7E4F25" w14:textId="7F965CC7" w:rsidR="00C3302A" w:rsidRPr="00C3302A" w:rsidRDefault="00C3302A" w:rsidP="00C3302A">
      <w:pPr>
        <w:spacing w:after="0" w:line="360" w:lineRule="auto"/>
        <w:jc w:val="both"/>
        <w:rPr>
          <w:rFonts w:ascii="Times New Roman" w:eastAsia="Times New Roman" w:hAnsi="Times New Roman" w:cs="Times New Roman"/>
          <w:snapToGrid w:val="0"/>
          <w:sz w:val="24"/>
          <w:szCs w:val="24"/>
          <w:lang w:eastAsia="de-DE" w:bidi="en-US"/>
        </w:rPr>
      </w:pPr>
      <w:r w:rsidRPr="00C3302A">
        <w:rPr>
          <w:rFonts w:ascii="Times New Roman" w:eastAsia="Times New Roman" w:hAnsi="Times New Roman" w:cs="Times New Roman"/>
          <w:snapToGrid w:val="0"/>
          <w:sz w:val="24"/>
          <w:szCs w:val="24"/>
          <w:lang w:eastAsia="de-DE" w:bidi="en-US"/>
        </w:rPr>
        <w:t>An orthorhombic simulation box with boundaries at least 10 Å away from the protein was created in the system builder. The TIP3P explicit solvent model was used to neutralize the system, and proper counter-ions were added. Before beginning the simulation, the entire system was energy-minimized with the OPLS3e forcefield until it converged to 1 kcal/mol/Å. A Nose-Hoover Chain thermostat</w:t>
      </w:r>
      <w:r w:rsidR="00885512">
        <w:rPr>
          <w:rFonts w:ascii="Times New Roman" w:eastAsia="Times New Roman" w:hAnsi="Times New Roman" w:cs="Times New Roman"/>
          <w:snapToGrid w:val="0"/>
          <w:sz w:val="24"/>
          <w:szCs w:val="24"/>
          <w:lang w:eastAsia="de-DE" w:bidi="en-US"/>
        </w:rPr>
        <w:t xml:space="preserve"> [8]</w:t>
      </w:r>
      <w:r w:rsidRPr="00C3302A">
        <w:rPr>
          <w:rFonts w:ascii="Times New Roman" w:eastAsia="Times New Roman" w:hAnsi="Times New Roman" w:cs="Times New Roman"/>
          <w:snapToGrid w:val="0"/>
          <w:sz w:val="24"/>
          <w:szCs w:val="24"/>
          <w:lang w:eastAsia="de-DE" w:bidi="en-US"/>
        </w:rPr>
        <w:t xml:space="preserve"> </w:t>
      </w:r>
      <w:r w:rsidRPr="00C3302A">
        <w:rPr>
          <w:rFonts w:ascii="Times New Roman" w:eastAsia="Times New Roman" w:hAnsi="Times New Roman" w:cs="Times New Roman"/>
          <w:snapToGrid w:val="0"/>
          <w:sz w:val="24"/>
          <w:szCs w:val="24"/>
          <w:lang w:eastAsia="de-DE" w:bidi="en-US"/>
        </w:rPr>
        <w:fldChar w:fldCharType="begin"/>
      </w:r>
      <w:r w:rsidRPr="00C3302A">
        <w:rPr>
          <w:rFonts w:ascii="Times New Roman" w:eastAsia="Times New Roman" w:hAnsi="Times New Roman" w:cs="Times New Roman"/>
          <w:snapToGrid w:val="0"/>
          <w:sz w:val="24"/>
          <w:szCs w:val="24"/>
          <w:lang w:eastAsia="de-DE" w:bidi="en-US"/>
        </w:rPr>
        <w:instrText xml:space="preserve"> ADDIN EN.CITE &lt;EndNote&gt;&lt;Cite&gt;&lt;Author&gt;Brańka&lt;/Author&gt;&lt;Year&gt;2000&lt;/Year&gt;&lt;RecNum&gt;158&lt;/RecNum&gt;&lt;DisplayText&gt;(Brańka 2000)&lt;/DisplayText&gt;&lt;record&gt;&lt;rec-number&gt;158&lt;/rec-number&gt;&lt;foreign-keys&gt;&lt;key app="EN" db-id="rpdd5apt0xdaznepvt5xw5wfrvrxx5ddsxxz" timestamp="1629986477"&gt;158&lt;/key&gt;&lt;/foreign-keys&gt;&lt;ref-type name="Journal Article"&gt;17&lt;/ref-type&gt;&lt;contributors&gt;&lt;authors&gt;&lt;author&gt;Brańka, AC %J Physical Review E&lt;/author&gt;&lt;/authors&gt;&lt;/contributors&gt;&lt;titles&gt;&lt;title&gt;Nosé-Hoover chain method for nonequilibrium molecular dynamics simulation&lt;/title&gt;&lt;/titles&gt;&lt;pages&gt;4769&lt;/pages&gt;&lt;volume&gt;61&lt;/volume&gt;&lt;number&gt;5&lt;/number&gt;&lt;dates&gt;&lt;year&gt;2000&lt;/year&gt;&lt;/dates&gt;&lt;urls&gt;&lt;/urls&gt;&lt;/record&gt;&lt;/Cite&gt;&lt;/EndNote&gt;</w:instrText>
      </w:r>
      <w:r w:rsidRPr="00C3302A">
        <w:rPr>
          <w:rFonts w:ascii="Times New Roman" w:eastAsia="Times New Roman" w:hAnsi="Times New Roman" w:cs="Times New Roman"/>
          <w:snapToGrid w:val="0"/>
          <w:sz w:val="24"/>
          <w:szCs w:val="24"/>
          <w:lang w:eastAsia="de-DE" w:bidi="en-US"/>
        </w:rPr>
        <w:fldChar w:fldCharType="separate"/>
      </w:r>
      <w:r w:rsidRPr="00C3302A">
        <w:rPr>
          <w:rFonts w:ascii="Times New Roman" w:eastAsia="Times New Roman" w:hAnsi="Times New Roman" w:cs="Times New Roman"/>
          <w:noProof/>
          <w:snapToGrid w:val="0"/>
          <w:sz w:val="24"/>
          <w:szCs w:val="24"/>
          <w:lang w:eastAsia="de-DE" w:bidi="en-US"/>
        </w:rPr>
        <w:t>(Brańka 2000)</w:t>
      </w:r>
      <w:r w:rsidRPr="00C3302A">
        <w:rPr>
          <w:rFonts w:ascii="Times New Roman" w:eastAsia="Times New Roman" w:hAnsi="Times New Roman" w:cs="Times New Roman"/>
          <w:snapToGrid w:val="0"/>
          <w:sz w:val="24"/>
          <w:szCs w:val="24"/>
          <w:lang w:eastAsia="de-DE" w:bidi="en-US"/>
        </w:rPr>
        <w:fldChar w:fldCharType="end"/>
      </w:r>
      <w:r w:rsidRPr="00C3302A">
        <w:rPr>
          <w:rFonts w:ascii="Times New Roman" w:eastAsia="Times New Roman" w:hAnsi="Times New Roman" w:cs="Times New Roman"/>
          <w:snapToGrid w:val="0"/>
          <w:sz w:val="24"/>
          <w:szCs w:val="24"/>
          <w:lang w:eastAsia="de-DE" w:bidi="en-US"/>
        </w:rPr>
        <w:t xml:space="preserve"> and a Martyna–Tobias–Klein barostat</w:t>
      </w:r>
      <w:r w:rsidR="00885512">
        <w:rPr>
          <w:rFonts w:ascii="Times New Roman" w:eastAsia="Times New Roman" w:hAnsi="Times New Roman" w:cs="Times New Roman"/>
          <w:snapToGrid w:val="0"/>
          <w:sz w:val="24"/>
          <w:szCs w:val="24"/>
          <w:lang w:eastAsia="de-DE" w:bidi="en-US"/>
        </w:rPr>
        <w:t xml:space="preserve"> [9]</w:t>
      </w:r>
      <w:r w:rsidRPr="00C3302A">
        <w:rPr>
          <w:rFonts w:ascii="Times New Roman" w:eastAsia="Times New Roman" w:hAnsi="Times New Roman" w:cs="Times New Roman"/>
          <w:snapToGrid w:val="0"/>
          <w:sz w:val="24"/>
          <w:szCs w:val="24"/>
          <w:lang w:eastAsia="de-DE" w:bidi="en-US"/>
        </w:rPr>
        <w:t xml:space="preserve"> were used to keep the temperature and pressure constant. The MD simulation results were saved and recorded with a time step of 2 fs and every 10 ps and analyzed with MAESTRO (Maestro, Schrödinger, LLC, New York, NY, USA). </w:t>
      </w:r>
    </w:p>
    <w:p w14:paraId="66B78BE2" w14:textId="77777777" w:rsidR="00C3302A" w:rsidRDefault="00C3302A" w:rsidP="00252BC2">
      <w:pPr>
        <w:spacing w:after="0" w:line="360" w:lineRule="auto"/>
        <w:jc w:val="both"/>
        <w:rPr>
          <w:rFonts w:ascii="Times New Roman" w:hAnsi="Times New Roman" w:cs="Times New Roman"/>
          <w:sz w:val="24"/>
          <w:szCs w:val="24"/>
        </w:rPr>
      </w:pPr>
    </w:p>
    <w:p w14:paraId="6D2B6FDF" w14:textId="77777777" w:rsidR="00252BC2" w:rsidRDefault="00252BC2" w:rsidP="00252BC2">
      <w:pPr>
        <w:spacing w:after="0" w:line="360" w:lineRule="auto"/>
        <w:jc w:val="both"/>
        <w:rPr>
          <w:rFonts w:ascii="Times New Roman" w:hAnsi="Times New Roman" w:cs="Times New Roman"/>
          <w:i/>
          <w:iCs/>
          <w:sz w:val="24"/>
          <w:szCs w:val="24"/>
        </w:rPr>
      </w:pPr>
    </w:p>
    <w:p w14:paraId="10E71138" w14:textId="5FEEF49F" w:rsidR="00252BC2" w:rsidRPr="005D7ABC" w:rsidRDefault="00252BC2" w:rsidP="00252BC2">
      <w:pPr>
        <w:spacing w:after="0" w:line="360" w:lineRule="auto"/>
        <w:jc w:val="both"/>
        <w:rPr>
          <w:rFonts w:ascii="Times New Roman" w:hAnsi="Times New Roman" w:cs="Times New Roman"/>
          <w:i/>
          <w:iCs/>
          <w:sz w:val="24"/>
          <w:szCs w:val="24"/>
        </w:rPr>
      </w:pPr>
      <w:r w:rsidRPr="005D7ABC">
        <w:rPr>
          <w:rFonts w:ascii="Times New Roman" w:hAnsi="Times New Roman" w:cs="Times New Roman"/>
          <w:i/>
          <w:iCs/>
          <w:sz w:val="24"/>
          <w:szCs w:val="24"/>
        </w:rPr>
        <w:t>Computational details</w:t>
      </w:r>
    </w:p>
    <w:p w14:paraId="0E815A26" w14:textId="52236E6B" w:rsidR="00252BC2" w:rsidRDefault="00252BC2" w:rsidP="00252BC2">
      <w:pPr>
        <w:spacing w:after="0" w:line="360" w:lineRule="auto"/>
        <w:jc w:val="both"/>
        <w:rPr>
          <w:rFonts w:ascii="Times New Roman" w:hAnsi="Times New Roman" w:cs="Times New Roman"/>
          <w:sz w:val="24"/>
          <w:szCs w:val="24"/>
        </w:rPr>
      </w:pPr>
      <w:r w:rsidRPr="00F04353">
        <w:rPr>
          <w:rFonts w:ascii="Times New Roman" w:hAnsi="Times New Roman" w:cs="Times New Roman"/>
          <w:sz w:val="24"/>
          <w:szCs w:val="24"/>
        </w:rPr>
        <w:t>The optimized structure was identified at true minima at the potential energy level, as confirmed by real values of frequencies derived at the same level of theory.</w:t>
      </w:r>
      <w:r>
        <w:rPr>
          <w:rFonts w:ascii="Times New Roman" w:hAnsi="Times New Roman" w:cs="Times New Roman"/>
          <w:sz w:val="24"/>
          <w:szCs w:val="24"/>
        </w:rPr>
        <w:t xml:space="preserve"> </w:t>
      </w:r>
      <w:r w:rsidRPr="006709BB">
        <w:rPr>
          <w:rFonts w:ascii="Times New Roman" w:hAnsi="Times New Roman" w:cs="Times New Roman"/>
          <w:sz w:val="24"/>
          <w:szCs w:val="24"/>
        </w:rPr>
        <w:t xml:space="preserve">At the same theory level, FMOs (HOMO and </w:t>
      </w:r>
      <w:r w:rsidRPr="008C6071">
        <w:rPr>
          <w:rFonts w:ascii="Times New Roman" w:hAnsi="Times New Roman" w:cs="Times New Roman"/>
          <w:sz w:val="24"/>
          <w:szCs w:val="24"/>
        </w:rPr>
        <w:t xml:space="preserve">LUMO) and associated energy values, MEP, thermodynamic parameters, dipole moment, and polarization of cholest-5-ene-7-one were obtained. </w:t>
      </w:r>
      <w:r w:rsidRPr="002E4EFB">
        <w:rPr>
          <w:rFonts w:ascii="Times New Roman" w:hAnsi="Times New Roman" w:cs="Times New Roman"/>
          <w:sz w:val="24"/>
          <w:szCs w:val="24"/>
        </w:rPr>
        <w:t>The best docking posture obtained from molecular docking findings was used to calculate the geometry-minimized protein-ligand complex in ONIOM using the hybrid QM/MM approach provided in Gaussian</w:t>
      </w:r>
      <w:r w:rsidR="004C457E">
        <w:rPr>
          <w:rFonts w:ascii="Times New Roman" w:hAnsi="Times New Roman" w:cs="Times New Roman"/>
          <w:sz w:val="24"/>
          <w:szCs w:val="24"/>
        </w:rPr>
        <w:t xml:space="preserve"> [10].</w:t>
      </w:r>
      <w:r w:rsidRPr="002E4EFB">
        <w:rPr>
          <w:rFonts w:ascii="Times New Roman" w:hAnsi="Times New Roman" w:cs="Times New Roman"/>
          <w:sz w:val="24"/>
          <w:szCs w:val="24"/>
        </w:rPr>
        <w:t xml:space="preserve"> The QM part includes cholest-5-ene-7-one and crucial binding site amino acids, whereas the rest of the </w:t>
      </w:r>
      <w:r w:rsidRPr="002E4EFB">
        <w:rPr>
          <w:rFonts w:ascii="Times New Roman" w:hAnsi="Times New Roman" w:cs="Times New Roman"/>
          <w:sz w:val="24"/>
          <w:szCs w:val="24"/>
        </w:rPr>
        <w:lastRenderedPageBreak/>
        <w:t xml:space="preserve">component was designated as the </w:t>
      </w:r>
      <w:r w:rsidRPr="00203808">
        <w:rPr>
          <w:rFonts w:ascii="Times New Roman" w:hAnsi="Times New Roman" w:cs="Times New Roman"/>
          <w:sz w:val="24"/>
          <w:szCs w:val="24"/>
        </w:rPr>
        <w:t>molecular mechanics</w:t>
      </w:r>
      <w:r>
        <w:rPr>
          <w:rFonts w:ascii="Times New Roman" w:hAnsi="Times New Roman" w:cs="Times New Roman"/>
          <w:sz w:val="24"/>
          <w:szCs w:val="24"/>
        </w:rPr>
        <w:t xml:space="preserve"> (</w:t>
      </w:r>
      <w:r w:rsidRPr="00203808">
        <w:rPr>
          <w:rFonts w:ascii="Times New Roman" w:hAnsi="Times New Roman" w:cs="Times New Roman"/>
          <w:sz w:val="24"/>
          <w:szCs w:val="24"/>
        </w:rPr>
        <w:t>M</w:t>
      </w:r>
      <w:r w:rsidRPr="002E4EFB">
        <w:rPr>
          <w:rFonts w:ascii="Times New Roman" w:hAnsi="Times New Roman" w:cs="Times New Roman"/>
          <w:sz w:val="24"/>
          <w:szCs w:val="24"/>
        </w:rPr>
        <w:t>M</w:t>
      </w:r>
      <w:r>
        <w:rPr>
          <w:rFonts w:ascii="Times New Roman" w:hAnsi="Times New Roman" w:cs="Times New Roman"/>
          <w:sz w:val="24"/>
          <w:szCs w:val="24"/>
        </w:rPr>
        <w:t>)</w:t>
      </w:r>
      <w:r w:rsidRPr="002E4EFB">
        <w:rPr>
          <w:rFonts w:ascii="Times New Roman" w:hAnsi="Times New Roman" w:cs="Times New Roman"/>
          <w:sz w:val="24"/>
          <w:szCs w:val="24"/>
        </w:rPr>
        <w:t xml:space="preserve"> region</w:t>
      </w:r>
      <w:r>
        <w:rPr>
          <w:rFonts w:ascii="Times New Roman" w:hAnsi="Times New Roman" w:cs="Times New Roman"/>
          <w:sz w:val="24"/>
          <w:szCs w:val="24"/>
        </w:rPr>
        <w:t xml:space="preserve"> with </w:t>
      </w:r>
      <w:r w:rsidRPr="00203808">
        <w:rPr>
          <w:rFonts w:ascii="Times New Roman" w:hAnsi="Times New Roman" w:cs="Times New Roman"/>
          <w:sz w:val="24"/>
          <w:szCs w:val="24"/>
        </w:rPr>
        <w:t>Universal Force Field</w:t>
      </w:r>
      <w:r w:rsidRPr="002E4EFB">
        <w:rPr>
          <w:rFonts w:ascii="Times New Roman" w:hAnsi="Times New Roman" w:cs="Times New Roman"/>
          <w:sz w:val="24"/>
          <w:szCs w:val="24"/>
        </w:rPr>
        <w:t>.</w:t>
      </w:r>
      <w:r>
        <w:rPr>
          <w:rFonts w:ascii="Times New Roman" w:hAnsi="Times New Roman" w:cs="Times New Roman"/>
          <w:sz w:val="24"/>
          <w:szCs w:val="24"/>
        </w:rPr>
        <w:t xml:space="preserve"> </w:t>
      </w:r>
      <w:r w:rsidRPr="002E4EFB">
        <w:rPr>
          <w:rFonts w:ascii="Times New Roman" w:hAnsi="Times New Roman" w:cs="Times New Roman"/>
          <w:sz w:val="24"/>
          <w:szCs w:val="24"/>
        </w:rPr>
        <w:t>The ligand and binding site residues were allowed to move during geometry optimization, while the rest of the system was frozen. There was no tautomer/species conversion during the geometry optimization operation.</w:t>
      </w:r>
      <w:r>
        <w:rPr>
          <w:rFonts w:ascii="Times New Roman" w:hAnsi="Times New Roman" w:cs="Times New Roman"/>
          <w:sz w:val="24"/>
          <w:szCs w:val="24"/>
        </w:rPr>
        <w:t xml:space="preserve"> </w:t>
      </w:r>
      <w:r w:rsidRPr="009B3FF1">
        <w:rPr>
          <w:rFonts w:ascii="Times New Roman" w:hAnsi="Times New Roman" w:cs="Times New Roman"/>
          <w:sz w:val="24"/>
          <w:szCs w:val="24"/>
        </w:rPr>
        <w:t>To determine weak intermolecular inter</w:t>
      </w:r>
      <w:r>
        <w:rPr>
          <w:rFonts w:ascii="Times New Roman" w:hAnsi="Times New Roman" w:cs="Times New Roman"/>
          <w:sz w:val="24"/>
          <w:szCs w:val="24"/>
        </w:rPr>
        <w:t>actions in the crystal, Crystal</w:t>
      </w:r>
      <w:r w:rsidRPr="009B3FF1">
        <w:rPr>
          <w:rFonts w:ascii="Times New Roman" w:hAnsi="Times New Roman" w:cs="Times New Roman"/>
          <w:sz w:val="24"/>
          <w:szCs w:val="24"/>
        </w:rPr>
        <w:t xml:space="preserve">Explorer </w:t>
      </w:r>
      <w:r>
        <w:rPr>
          <w:rFonts w:ascii="Times New Roman" w:hAnsi="Times New Roman" w:cs="Times New Roman"/>
          <w:sz w:val="24"/>
          <w:szCs w:val="24"/>
        </w:rPr>
        <w:t>21.5</w:t>
      </w:r>
      <w:r w:rsidR="00263736">
        <w:rPr>
          <w:rFonts w:ascii="Times New Roman" w:hAnsi="Times New Roman" w:cs="Times New Roman"/>
          <w:sz w:val="24"/>
          <w:szCs w:val="24"/>
        </w:rPr>
        <w:t xml:space="preserve"> [11]</w:t>
      </w:r>
      <w:r>
        <w:rPr>
          <w:rFonts w:ascii="Times New Roman" w:hAnsi="Times New Roman" w:cs="Times New Roman"/>
          <w:sz w:val="24"/>
          <w:szCs w:val="24"/>
        </w:rPr>
        <w:t xml:space="preserve"> </w:t>
      </w:r>
      <w:r w:rsidRPr="009B3FF1">
        <w:rPr>
          <w:rFonts w:ascii="Times New Roman" w:hAnsi="Times New Roman" w:cs="Times New Roman"/>
          <w:sz w:val="24"/>
          <w:szCs w:val="24"/>
        </w:rPr>
        <w:t>was used to compute Hirshfeld surfaces and two-dimensional fingerprint plots over the crystal structure of cholest-5-ene-7-one</w:t>
      </w:r>
      <w:r>
        <w:rPr>
          <w:rFonts w:ascii="Times New Roman" w:hAnsi="Times New Roman" w:cs="Times New Roman"/>
          <w:sz w:val="24"/>
          <w:szCs w:val="24"/>
        </w:rPr>
        <w:t xml:space="preserve"> (2) (Scheme 1 in main text)</w:t>
      </w:r>
      <w:r w:rsidRPr="009B3FF1">
        <w:rPr>
          <w:rFonts w:ascii="Times New Roman" w:hAnsi="Times New Roman" w:cs="Times New Roman"/>
          <w:sz w:val="24"/>
          <w:szCs w:val="24"/>
        </w:rPr>
        <w:t>.</w:t>
      </w:r>
    </w:p>
    <w:p w14:paraId="10C1B6B9" w14:textId="77777777" w:rsidR="00252BC2" w:rsidRDefault="00252BC2" w:rsidP="00252BC2">
      <w:pPr>
        <w:spacing w:after="0" w:line="360" w:lineRule="auto"/>
        <w:jc w:val="both"/>
        <w:rPr>
          <w:rFonts w:ascii="Times New Roman" w:hAnsi="Times New Roman" w:cs="Times New Roman"/>
          <w:sz w:val="24"/>
          <w:szCs w:val="24"/>
        </w:rPr>
      </w:pPr>
    </w:p>
    <w:p w14:paraId="5FDC099B" w14:textId="4EA43083" w:rsidR="0007241A" w:rsidRPr="00CF7887" w:rsidRDefault="0007241A" w:rsidP="00CF7887">
      <w:pPr>
        <w:rPr>
          <w:rFonts w:ascii="Palatino Linotype" w:hAnsi="Palatino Linotype"/>
          <w:i/>
          <w:iCs/>
          <w:sz w:val="24"/>
          <w:szCs w:val="24"/>
        </w:rPr>
      </w:pPr>
      <w:r w:rsidRPr="00CF7887">
        <w:rPr>
          <w:rFonts w:ascii="Palatino Linotype" w:hAnsi="Palatino Linotype"/>
          <w:i/>
          <w:iCs/>
          <w:sz w:val="24"/>
          <w:szCs w:val="24"/>
        </w:rPr>
        <w:t>Chemical shift and UV</w:t>
      </w:r>
      <w:r w:rsidR="00121D96" w:rsidRPr="00CF7887">
        <w:rPr>
          <w:rFonts w:ascii="Palatino Linotype" w:hAnsi="Palatino Linotype"/>
          <w:i/>
          <w:iCs/>
          <w:sz w:val="24"/>
          <w:szCs w:val="24"/>
        </w:rPr>
        <w:t>-Vis spectrum</w:t>
      </w:r>
      <w:r w:rsidRPr="00CF7887">
        <w:rPr>
          <w:rFonts w:ascii="Palatino Linotype" w:hAnsi="Palatino Linotype"/>
          <w:i/>
          <w:iCs/>
          <w:sz w:val="24"/>
          <w:szCs w:val="24"/>
        </w:rPr>
        <w:t xml:space="preserve"> of steroid</w:t>
      </w:r>
    </w:p>
    <w:p w14:paraId="7B1EAB42" w14:textId="46FA5BCA" w:rsidR="0007241A" w:rsidRDefault="0007241A" w:rsidP="00CF7887">
      <w:pPr>
        <w:rPr>
          <w:rFonts w:ascii="Palatino Linotype" w:hAnsi="Palatino Linotype"/>
        </w:rPr>
      </w:pPr>
      <w:r w:rsidRPr="0007241A">
        <w:rPr>
          <w:rFonts w:ascii="Palatino Linotype" w:hAnsi="Palatino Linotype"/>
          <w:vertAlign w:val="superscript"/>
        </w:rPr>
        <w:t>1</w:t>
      </w:r>
      <w:r w:rsidRPr="0007241A">
        <w:rPr>
          <w:rFonts w:ascii="Palatino Linotype" w:hAnsi="Palatino Linotype"/>
        </w:rPr>
        <w:t>HNMR (CDCl</w:t>
      </w:r>
      <w:r w:rsidRPr="00CF7887">
        <w:rPr>
          <w:rFonts w:ascii="Palatino Linotype" w:hAnsi="Palatino Linotype"/>
          <w:vertAlign w:val="subscript"/>
        </w:rPr>
        <w:t>3</w:t>
      </w:r>
      <w:r w:rsidRPr="0007241A">
        <w:rPr>
          <w:rFonts w:ascii="Palatino Linotype" w:hAnsi="Palatino Linotype"/>
        </w:rPr>
        <w:t xml:space="preserve">, 300 MHz); δ: δ 5.9 (s, 1H, C6-H), 1.1 (s, 3H, C10-Me), 0.67 (s, 3H, C13-Me), 0.91 and 0.88 ppm for others steroidal side chain methyls; </w:t>
      </w:r>
      <w:r w:rsidRPr="0007241A">
        <w:rPr>
          <w:rFonts w:ascii="Palatino Linotype" w:hAnsi="Palatino Linotype"/>
          <w:vertAlign w:val="superscript"/>
        </w:rPr>
        <w:t>13</w:t>
      </w:r>
      <w:r w:rsidRPr="0007241A">
        <w:rPr>
          <w:rFonts w:ascii="Palatino Linotype" w:hAnsi="Palatino Linotype"/>
        </w:rPr>
        <w:t>C NMR (CDCl</w:t>
      </w:r>
      <w:r w:rsidRPr="0007241A">
        <w:rPr>
          <w:rFonts w:ascii="Palatino Linotype" w:hAnsi="Palatino Linotype"/>
          <w:vertAlign w:val="subscript"/>
        </w:rPr>
        <w:t>3</w:t>
      </w:r>
      <w:r w:rsidRPr="0007241A">
        <w:rPr>
          <w:rFonts w:ascii="Palatino Linotype" w:hAnsi="Palatino Linotype"/>
        </w:rPr>
        <w:t xml:space="preserve">, 100 MHz): </w:t>
      </w:r>
      <w:r w:rsidRPr="0007241A">
        <w:rPr>
          <w:rFonts w:ascii="Palatino Linotype" w:hAnsi="Palatino Linotype"/>
        </w:rPr>
        <w:sym w:font="Symbol" w:char="F064"/>
      </w:r>
      <w:r w:rsidRPr="0007241A">
        <w:rPr>
          <w:rFonts w:ascii="Palatino Linotype" w:hAnsi="Palatino Linotype"/>
        </w:rPr>
        <w:t xml:space="preserve"> 193.7 (C7), 142.3 (C5), 123.3 (C6), 55.9 (C14), 54.1 (C9), 40.5 (C17), 40.3 (C13), 40.1 (C24), 39.7 (C10), 37.6 (C1), 36.3 (C22), 35.8 (C8), 34.9 (C4), 32.1 (C12), 30.7 (C3), 28.3 (C20), 28.0 (C2), 22.9 (C25), 22.7 (C23), 21.5 (C15), 21.3 (C16), 20.8 (C26), 20.7 (C27), 20.5 (C11), 18.7</w:t>
      </w:r>
      <w:r>
        <w:rPr>
          <w:rFonts w:ascii="Palatino Linotype" w:hAnsi="Palatino Linotype"/>
        </w:rPr>
        <w:t xml:space="preserve"> (C21), 17.3 (C19), 11.9 (C18).</w:t>
      </w:r>
    </w:p>
    <w:p w14:paraId="0DA03B0A" w14:textId="57059C43" w:rsidR="003C1862" w:rsidRDefault="003C1862" w:rsidP="00CF7887">
      <w:pPr>
        <w:rPr>
          <w:rFonts w:ascii="Palatino Linotype" w:hAnsi="Palatino Linotype"/>
        </w:rPr>
      </w:pPr>
    </w:p>
    <w:p w14:paraId="0D48A7EF" w14:textId="77777777" w:rsidR="003C1862" w:rsidRPr="0007241A" w:rsidRDefault="003C1862" w:rsidP="00CF7887">
      <w:pPr>
        <w:rPr>
          <w:rFonts w:ascii="Palatino Linotype" w:hAnsi="Palatino Linotype"/>
          <w:sz w:val="24"/>
          <w:szCs w:val="24"/>
        </w:rPr>
      </w:pPr>
    </w:p>
    <w:p w14:paraId="3BC69683" w14:textId="14B23CDC" w:rsidR="0007241A" w:rsidRDefault="00EC7B93" w:rsidP="00CF7887">
      <w:pPr>
        <w:jc w:val="center"/>
      </w:pPr>
      <w:r>
        <w:pict w14:anchorId="7202F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1pt;height:246.85pt">
            <v:imagedata r:id="rId8" o:title="UV of Cholest -5- ene 7 one photo_2021-08-27_12-43-35"/>
          </v:shape>
        </w:pict>
      </w:r>
    </w:p>
    <w:p w14:paraId="3BE76173" w14:textId="58D5A15F" w:rsidR="00121D96" w:rsidRPr="00121D96" w:rsidRDefault="00121D96" w:rsidP="00CF7887">
      <w:pPr>
        <w:ind w:left="720" w:firstLine="720"/>
        <w:rPr>
          <w:rFonts w:ascii="Times New Roman" w:hAnsi="Times New Roman" w:cs="Times New Roman"/>
          <w:sz w:val="24"/>
          <w:szCs w:val="24"/>
        </w:rPr>
      </w:pPr>
      <w:r w:rsidRPr="00D87E96">
        <w:rPr>
          <w:rFonts w:ascii="Times New Roman" w:hAnsi="Times New Roman" w:cs="Times New Roman"/>
          <w:b/>
          <w:bCs/>
          <w:sz w:val="24"/>
          <w:szCs w:val="24"/>
        </w:rPr>
        <w:t>Figure S1</w:t>
      </w:r>
      <w:r w:rsidRPr="00121D96">
        <w:rPr>
          <w:rFonts w:ascii="Times New Roman" w:hAnsi="Times New Roman" w:cs="Times New Roman"/>
          <w:sz w:val="24"/>
          <w:szCs w:val="24"/>
        </w:rPr>
        <w:t xml:space="preserve">: UV-Vis spectrum of </w:t>
      </w:r>
      <w:r w:rsidRPr="00121D96">
        <w:rPr>
          <w:rFonts w:ascii="Times New Roman" w:eastAsiaTheme="majorEastAsia" w:hAnsi="Times New Roman" w:cs="Times New Roman"/>
          <w:bCs/>
          <w:noProof/>
          <w:color w:val="000000"/>
          <w:sz w:val="24"/>
          <w:szCs w:val="24"/>
          <w:lang w:eastAsia="zh-CN"/>
        </w:rPr>
        <w:t>cholest-5-en-7-one</w:t>
      </w:r>
    </w:p>
    <w:p w14:paraId="22D4F2F9" w14:textId="5E7A0C5A" w:rsidR="00121D96" w:rsidRDefault="00121D96" w:rsidP="00AD3E09"/>
    <w:p w14:paraId="77B7DE96" w14:textId="77777777" w:rsidR="00F00F73" w:rsidRDefault="00F00F73" w:rsidP="00AD3E09">
      <w:pPr>
        <w:rPr>
          <w:rFonts w:ascii="Times New Roman" w:hAnsi="Times New Roman" w:cs="Times New Roman"/>
          <w:i/>
          <w:color w:val="000000"/>
          <w:sz w:val="24"/>
          <w:szCs w:val="24"/>
        </w:rPr>
      </w:pPr>
    </w:p>
    <w:p w14:paraId="19B25246" w14:textId="77777777" w:rsidR="00F00F73" w:rsidRDefault="00F00F73" w:rsidP="00AD3E09">
      <w:pPr>
        <w:rPr>
          <w:rFonts w:ascii="Times New Roman" w:hAnsi="Times New Roman" w:cs="Times New Roman"/>
          <w:i/>
          <w:color w:val="000000"/>
          <w:sz w:val="24"/>
          <w:szCs w:val="24"/>
        </w:rPr>
      </w:pPr>
    </w:p>
    <w:p w14:paraId="0B38C6FE" w14:textId="63E3153B" w:rsidR="00121D96" w:rsidRDefault="00932B18" w:rsidP="00AD3E09">
      <w:pPr>
        <w:rPr>
          <w:rFonts w:ascii="Times New Roman" w:hAnsi="Times New Roman" w:cs="Times New Roman"/>
          <w:sz w:val="24"/>
          <w:szCs w:val="24"/>
        </w:rPr>
      </w:pPr>
      <w:r>
        <w:rPr>
          <w:rFonts w:ascii="Times New Roman" w:hAnsi="Times New Roman" w:cs="Times New Roman"/>
          <w:i/>
          <w:color w:val="000000"/>
          <w:sz w:val="24"/>
          <w:szCs w:val="24"/>
        </w:rPr>
        <w:lastRenderedPageBreak/>
        <w:t>M</w:t>
      </w:r>
      <w:r w:rsidRPr="00532641">
        <w:rPr>
          <w:rFonts w:ascii="Times New Roman" w:hAnsi="Times New Roman" w:cs="Times New Roman"/>
          <w:i/>
          <w:color w:val="000000"/>
          <w:sz w:val="24"/>
          <w:szCs w:val="24"/>
        </w:rPr>
        <w:t>olecular geometry</w:t>
      </w:r>
      <w:r>
        <w:rPr>
          <w:rFonts w:ascii="Times New Roman" w:hAnsi="Times New Roman" w:cs="Times New Roman"/>
          <w:i/>
          <w:color w:val="000000"/>
          <w:sz w:val="24"/>
          <w:szCs w:val="24"/>
        </w:rPr>
        <w:t xml:space="preserve"> of the synthesized </w:t>
      </w:r>
      <w:r w:rsidRPr="002E4EFB">
        <w:rPr>
          <w:rFonts w:ascii="Times New Roman" w:hAnsi="Times New Roman" w:cs="Times New Roman"/>
          <w:sz w:val="24"/>
          <w:szCs w:val="24"/>
        </w:rPr>
        <w:t>cholest-5-ene-7-one</w:t>
      </w:r>
    </w:p>
    <w:p w14:paraId="2D6EB1C0" w14:textId="122E902E" w:rsidR="00932B18" w:rsidRPr="00826E74" w:rsidRDefault="00932B18" w:rsidP="00932B18">
      <w:pPr>
        <w:spacing w:after="0" w:line="360" w:lineRule="auto"/>
        <w:jc w:val="both"/>
        <w:rPr>
          <w:rFonts w:ascii="Times New Roman" w:eastAsia="Times New Roman" w:hAnsi="Times New Roman" w:cs="Times New Roman"/>
          <w:bCs/>
          <w:snapToGrid w:val="0"/>
          <w:color w:val="000000"/>
          <w:sz w:val="24"/>
          <w:szCs w:val="24"/>
          <w:lang w:eastAsia="de-DE" w:bidi="en-US"/>
        </w:rPr>
      </w:pPr>
      <w:r w:rsidRPr="00826E74">
        <w:rPr>
          <w:rFonts w:ascii="Times New Roman" w:eastAsia="Times New Roman" w:hAnsi="Times New Roman" w:cs="Times New Roman"/>
          <w:snapToGrid w:val="0"/>
          <w:color w:val="000000"/>
          <w:sz w:val="24"/>
          <w:szCs w:val="24"/>
          <w:lang w:eastAsia="de-DE" w:bidi="en-US"/>
        </w:rPr>
        <w:t>The optimized steroid has a dipole moment of 4.0 Debye and an energy of -709651.85 kcal/mol.</w:t>
      </w:r>
      <w:r w:rsidRPr="00826E74">
        <w:rPr>
          <w:rFonts w:ascii="Times New Roman" w:eastAsia="Times New Roman" w:hAnsi="Times New Roman" w:cs="Times New Roman"/>
          <w:i/>
          <w:snapToGrid w:val="0"/>
          <w:color w:val="000000"/>
          <w:sz w:val="24"/>
          <w:szCs w:val="24"/>
          <w:lang w:eastAsia="de-DE" w:bidi="en-US"/>
        </w:rPr>
        <w:t xml:space="preserve"> </w:t>
      </w:r>
      <w:r w:rsidRPr="00826E74">
        <w:rPr>
          <w:rFonts w:ascii="Times New Roman" w:eastAsia="Times New Roman" w:hAnsi="Times New Roman" w:cs="Times New Roman"/>
          <w:snapToGrid w:val="0"/>
          <w:color w:val="000000"/>
          <w:sz w:val="24"/>
          <w:szCs w:val="24"/>
          <w:lang w:eastAsia="de-DE" w:bidi="en-US"/>
        </w:rPr>
        <w:t>The molecule was also optimized in the solution phase to determine the energy difference between the vacuum and solvent phases. The optimized energy computed in the solvent phase (-709656.15 kcal/mol) by continuum models and in vacuum has no noticeable difference. As a result, the entire calculation was carried out in the gaseous phase. Table S1 compares the XRD findings with structural parameters like as bond lengths, bond angles, and dihedral angles of steroid. There is a variation of less than 0.03Å in most values between calculated and experimental bond lengths, except for the length of the C-H bond, which has not been adequately defined by XRD data. Th</w:t>
      </w:r>
      <w:r>
        <w:rPr>
          <w:rFonts w:ascii="Times New Roman" w:eastAsia="Times New Roman" w:hAnsi="Times New Roman" w:cs="Times New Roman"/>
          <w:snapToGrid w:val="0"/>
          <w:color w:val="000000"/>
          <w:sz w:val="24"/>
          <w:szCs w:val="24"/>
          <w:lang w:eastAsia="de-DE" w:bidi="en-US"/>
        </w:rPr>
        <w:t xml:space="preserve">e </w:t>
      </w:r>
      <w:r w:rsidRPr="00826E74">
        <w:rPr>
          <w:rFonts w:ascii="Times New Roman" w:eastAsia="Times New Roman" w:hAnsi="Times New Roman" w:cs="Times New Roman"/>
          <w:snapToGrid w:val="0"/>
          <w:color w:val="000000"/>
          <w:sz w:val="24"/>
          <w:szCs w:val="24"/>
          <w:lang w:eastAsia="de-DE" w:bidi="en-US"/>
        </w:rPr>
        <w:t>majority of the predicted bond lengths are close to those obtained from X-ray diffraction data (</w:t>
      </w:r>
      <w:r w:rsidRPr="00826E74">
        <w:rPr>
          <w:rFonts w:ascii="Times New Roman" w:eastAsia="Times New Roman" w:hAnsi="Times New Roman" w:cs="Times New Roman"/>
          <w:b/>
          <w:snapToGrid w:val="0"/>
          <w:color w:val="000000"/>
          <w:sz w:val="24"/>
          <w:szCs w:val="24"/>
          <w:lang w:eastAsia="de-DE" w:bidi="en-US"/>
        </w:rPr>
        <w:t>Figure 1b</w:t>
      </w:r>
      <w:r>
        <w:rPr>
          <w:rFonts w:ascii="Times New Roman" w:eastAsia="Times New Roman" w:hAnsi="Times New Roman" w:cs="Times New Roman"/>
          <w:b/>
          <w:snapToGrid w:val="0"/>
          <w:color w:val="000000"/>
          <w:sz w:val="24"/>
          <w:szCs w:val="24"/>
          <w:lang w:eastAsia="de-DE" w:bidi="en-US"/>
        </w:rPr>
        <w:t xml:space="preserve"> </w:t>
      </w:r>
      <w:r w:rsidRPr="00932B18">
        <w:rPr>
          <w:rFonts w:ascii="Times New Roman" w:eastAsia="Times New Roman" w:hAnsi="Times New Roman" w:cs="Times New Roman"/>
          <w:bCs/>
          <w:snapToGrid w:val="0"/>
          <w:color w:val="000000"/>
          <w:sz w:val="24"/>
          <w:szCs w:val="24"/>
          <w:lang w:eastAsia="de-DE" w:bidi="en-US"/>
        </w:rPr>
        <w:t>in main text</w:t>
      </w:r>
      <w:r w:rsidRPr="00826E74">
        <w:rPr>
          <w:rFonts w:ascii="Times New Roman" w:eastAsia="Times New Roman" w:hAnsi="Times New Roman" w:cs="Times New Roman"/>
          <w:snapToGrid w:val="0"/>
          <w:color w:val="000000"/>
          <w:sz w:val="24"/>
          <w:szCs w:val="24"/>
          <w:lang w:eastAsia="de-DE" w:bidi="en-US"/>
        </w:rPr>
        <w:t xml:space="preserve">). Theoretical bond angles of steroid (2) are found to be close to observed bond angles within a 2° variation. </w:t>
      </w:r>
      <w:r w:rsidRPr="00826E74">
        <w:rPr>
          <w:rFonts w:ascii="Times New Roman" w:eastAsia="Times New Roman" w:hAnsi="Times New Roman" w:cs="Times New Roman"/>
          <w:bCs/>
          <w:snapToGrid w:val="0"/>
          <w:color w:val="000000"/>
          <w:sz w:val="24"/>
          <w:szCs w:val="24"/>
          <w:lang w:eastAsia="de-DE" w:bidi="en-US"/>
        </w:rPr>
        <w:t xml:space="preserve">In the case of steroid dihedral angles (2), as shown in </w:t>
      </w:r>
      <w:r>
        <w:rPr>
          <w:rFonts w:ascii="Times New Roman" w:eastAsia="Times New Roman" w:hAnsi="Times New Roman" w:cs="Times New Roman"/>
          <w:b/>
          <w:snapToGrid w:val="0"/>
          <w:color w:val="000000"/>
          <w:sz w:val="24"/>
          <w:szCs w:val="24"/>
          <w:lang w:eastAsia="de-DE" w:bidi="en-US"/>
        </w:rPr>
        <w:t>T</w:t>
      </w:r>
      <w:r w:rsidRPr="00826E74">
        <w:rPr>
          <w:rFonts w:ascii="Times New Roman" w:eastAsia="Times New Roman" w:hAnsi="Times New Roman" w:cs="Times New Roman"/>
          <w:b/>
          <w:snapToGrid w:val="0"/>
          <w:color w:val="000000"/>
          <w:sz w:val="24"/>
          <w:szCs w:val="24"/>
          <w:lang w:eastAsia="de-DE" w:bidi="en-US"/>
        </w:rPr>
        <w:t>able S1</w:t>
      </w:r>
      <w:r w:rsidRPr="00826E74">
        <w:rPr>
          <w:rFonts w:ascii="Times New Roman" w:eastAsia="Times New Roman" w:hAnsi="Times New Roman" w:cs="Times New Roman"/>
          <w:bCs/>
          <w:snapToGrid w:val="0"/>
          <w:color w:val="000000"/>
          <w:sz w:val="24"/>
          <w:szCs w:val="24"/>
          <w:lang w:eastAsia="de-DE" w:bidi="en-US"/>
        </w:rPr>
        <w:t xml:space="preserve"> (supplementary information), there are slightly more variations between some calculated and experimental dihedral angles, such as 25.7</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xml:space="preserve"> for O1C27C28C30 (XRD value </w:t>
      </w:r>
      <w:r w:rsidRPr="00826E74">
        <w:rPr>
          <w:rFonts w:ascii="Cambria Math" w:eastAsia="Times New Roman" w:hAnsi="Cambria Math" w:cs="Cambria Math"/>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19.8</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xml:space="preserve"> 7.8</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xml:space="preserve"> for H26C25C27O1 (XRD value </w:t>
      </w:r>
      <w:r w:rsidRPr="00826E74">
        <w:rPr>
          <w:rFonts w:ascii="Cambria Math" w:eastAsia="Times New Roman" w:hAnsi="Cambria Math" w:cs="Cambria Math"/>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4.7</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-175.3</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xml:space="preserve"> for C24C25C27O1 (XRD value </w:t>
      </w:r>
      <w:r w:rsidRPr="00826E74">
        <w:rPr>
          <w:rFonts w:ascii="Cambria Math" w:eastAsia="Times New Roman" w:hAnsi="Cambria Math" w:cs="Cambria Math"/>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-172.6</w:t>
      </w:r>
      <w:r w:rsidRPr="00826E74">
        <w:rPr>
          <w:rFonts w:ascii="Times New Roman" w:eastAsia="Times New Roman" w:hAnsi="Times New Roman" w:cs="Times New Roman"/>
          <w:b/>
          <w:snapToGrid w:val="0"/>
          <w:color w:val="000000"/>
          <w:sz w:val="24"/>
          <w:szCs w:val="24"/>
          <w:lang w:eastAsia="de-DE" w:bidi="en-US"/>
        </w:rPr>
        <w:t xml:space="preserve">°) </w:t>
      </w:r>
      <w:r w:rsidRPr="00826E74">
        <w:rPr>
          <w:rFonts w:ascii="Times New Roman" w:eastAsia="Times New Roman" w:hAnsi="Times New Roman" w:cs="Times New Roman"/>
          <w:bCs/>
          <w:snapToGrid w:val="0"/>
          <w:color w:val="000000"/>
          <w:sz w:val="24"/>
          <w:szCs w:val="24"/>
          <w:lang w:eastAsia="de-DE" w:bidi="en-US"/>
        </w:rPr>
        <w:t>and -155.1</w:t>
      </w:r>
      <w:r w:rsidRPr="00826E74">
        <w:rPr>
          <w:rFonts w:ascii="Times New Roman" w:eastAsia="Times New Roman" w:hAnsi="Times New Roman" w:cs="Times New Roman"/>
          <w:b/>
          <w:snapToGrid w:val="0"/>
          <w:color w:val="000000"/>
          <w:sz w:val="24"/>
          <w:szCs w:val="24"/>
          <w:lang w:eastAsia="de-DE" w:bidi="en-US"/>
        </w:rPr>
        <w:t xml:space="preserve">° </w:t>
      </w:r>
      <w:r w:rsidRPr="00826E74">
        <w:rPr>
          <w:rFonts w:ascii="Times New Roman" w:eastAsia="Times New Roman" w:hAnsi="Times New Roman" w:cs="Times New Roman"/>
          <w:snapToGrid w:val="0"/>
          <w:color w:val="000000"/>
          <w:sz w:val="24"/>
          <w:szCs w:val="24"/>
          <w:lang w:eastAsia="de-DE" w:bidi="en-US"/>
        </w:rPr>
        <w:t>for</w:t>
      </w:r>
      <w:r w:rsidRPr="00826E74">
        <w:rPr>
          <w:rFonts w:ascii="Times New Roman" w:eastAsia="Times New Roman" w:hAnsi="Times New Roman" w:cs="Times New Roman"/>
          <w:bCs/>
          <w:snapToGrid w:val="0"/>
          <w:color w:val="000000"/>
          <w:sz w:val="24"/>
          <w:szCs w:val="24"/>
          <w:lang w:eastAsia="de-DE" w:bidi="en-US"/>
        </w:rPr>
        <w:t xml:space="preserve"> C3C2C38C35 (XRD -</w:t>
      </w:r>
      <w:r w:rsidRPr="00826E74">
        <w:rPr>
          <w:rFonts w:ascii="Cambria Math" w:eastAsia="Times New Roman" w:hAnsi="Cambria Math" w:cs="Cambria Math"/>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151.2</w:t>
      </w:r>
      <w:r w:rsidRPr="00826E74">
        <w:rPr>
          <w:rFonts w:ascii="Times New Roman" w:eastAsia="Times New Roman" w:hAnsi="Times New Roman" w:cs="Times New Roman"/>
          <w:b/>
          <w:snapToGrid w:val="0"/>
          <w:color w:val="000000"/>
          <w:sz w:val="24"/>
          <w:szCs w:val="24"/>
          <w:lang w:eastAsia="de-DE" w:bidi="en-US"/>
        </w:rPr>
        <w:t>°</w:t>
      </w:r>
      <w:r w:rsidRPr="00826E74">
        <w:rPr>
          <w:rFonts w:ascii="Times New Roman" w:eastAsia="Times New Roman" w:hAnsi="Times New Roman" w:cs="Times New Roman"/>
          <w:bCs/>
          <w:snapToGrid w:val="0"/>
          <w:color w:val="000000"/>
          <w:sz w:val="24"/>
          <w:szCs w:val="24"/>
          <w:lang w:eastAsia="de-DE" w:bidi="en-US"/>
        </w:rPr>
        <w:t xml:space="preserve">). In general, the inclusion of an oxygen atom in the calculation of dihedral angles causes some additional divergence from the respective bond angles. However, predicted dihedral angles differed considerably from experimental data due to the presence of intermolecular interactions in crystal, some steroidal skeleton values, particularly the side chain, varied noticeably from experimental results. In general, the optimization is performed in a vacuum, and the dihedral angles are relatively flexible. All bonds and bond angles, on the other hand, would be highly constrained in the crystal structures. Furthermore, the divergence from normal parameter values may be attributed to the fact that theoretical calculations are performed for an isolated molecule in gas phase, whereas experimental data are for the solid state. Intermolecular forces, crystal stacking forces, and other types of supramolecular interactions significantly regulate the structure of molecules in solid state. Despite this, the computationally determined structural parameters of the current molecule are found to be quite close to those stated in previous papers. </w:t>
      </w:r>
    </w:p>
    <w:p w14:paraId="460AF53B" w14:textId="77777777" w:rsidR="00932B18" w:rsidRDefault="00932B18" w:rsidP="00AD3E09"/>
    <w:p w14:paraId="1C198B7A" w14:textId="572EEC86" w:rsidR="00502FFE" w:rsidRPr="00502FFE" w:rsidRDefault="00502FFE" w:rsidP="00502FFE">
      <w:pPr>
        <w:ind w:left="1440"/>
        <w:rPr>
          <w:iCs/>
          <w:lang w:bidi="en-US"/>
        </w:rPr>
      </w:pPr>
      <w:r w:rsidRPr="00502FFE">
        <w:rPr>
          <w:b/>
          <w:iCs/>
          <w:lang w:bidi="en-US"/>
        </w:rPr>
        <w:t xml:space="preserve">Table </w:t>
      </w:r>
      <w:r>
        <w:rPr>
          <w:b/>
          <w:iCs/>
          <w:lang w:bidi="en-US"/>
        </w:rPr>
        <w:t>S</w:t>
      </w:r>
      <w:r w:rsidRPr="00502FFE">
        <w:rPr>
          <w:b/>
          <w:iCs/>
          <w:lang w:bidi="en-US"/>
        </w:rPr>
        <w:t>1</w:t>
      </w:r>
      <w:r w:rsidRPr="00502FFE">
        <w:rPr>
          <w:iCs/>
          <w:lang w:bidi="en-US"/>
        </w:rPr>
        <w:t xml:space="preserve">. Important parameters of the optimized structure compared to XRD data parameters of </w:t>
      </w:r>
      <w:r w:rsidRPr="00502FFE">
        <w:rPr>
          <w:b/>
          <w:iCs/>
          <w:lang w:bidi="en-US"/>
        </w:rPr>
        <w:t>2</w:t>
      </w:r>
      <w:r w:rsidRPr="00502FFE">
        <w:rPr>
          <w:iCs/>
          <w:lang w:bidi="en-US"/>
        </w:rPr>
        <w:t xml:space="preserve"> (Scheme 1</w:t>
      </w:r>
      <w:r w:rsidR="00395F1D" w:rsidRPr="00395F1D">
        <w:rPr>
          <w:iCs/>
          <w:lang w:bidi="en-US"/>
        </w:rPr>
        <w:t>, main text</w:t>
      </w:r>
      <w:r w:rsidRPr="00502FFE">
        <w:rPr>
          <w:iCs/>
          <w:lang w:bidi="en-US"/>
        </w:rPr>
        <w:t>)</w:t>
      </w:r>
    </w:p>
    <w:tbl>
      <w:tblPr>
        <w:tblStyle w:val="TableGrid"/>
        <w:tblW w:w="0" w:type="auto"/>
        <w:jc w:val="right"/>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985"/>
        <w:gridCol w:w="720"/>
        <w:gridCol w:w="720"/>
        <w:gridCol w:w="1170"/>
        <w:gridCol w:w="630"/>
        <w:gridCol w:w="810"/>
        <w:gridCol w:w="1530"/>
        <w:gridCol w:w="720"/>
        <w:gridCol w:w="720"/>
      </w:tblGrid>
      <w:tr w:rsidR="00AD3E09" w:rsidRPr="00AD3E09" w14:paraId="1F01B351" w14:textId="77777777" w:rsidTr="007A6068">
        <w:trPr>
          <w:jc w:val="right"/>
        </w:trPr>
        <w:tc>
          <w:tcPr>
            <w:tcW w:w="985" w:type="dxa"/>
          </w:tcPr>
          <w:p w14:paraId="029AD130"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lastRenderedPageBreak/>
              <w:t>Bonds (Å)</w:t>
            </w:r>
          </w:p>
        </w:tc>
        <w:tc>
          <w:tcPr>
            <w:tcW w:w="720" w:type="dxa"/>
          </w:tcPr>
          <w:p w14:paraId="0857C208"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Expt.</w:t>
            </w:r>
            <w:r w:rsidRPr="00AD3E09">
              <w:rPr>
                <w:rFonts w:ascii="Times New Roman" w:hAnsi="Times New Roman" w:cs="Times New Roman"/>
                <w:b/>
                <w:bCs/>
                <w:sz w:val="18"/>
                <w:szCs w:val="18"/>
                <w:vertAlign w:val="superscript"/>
              </w:rPr>
              <w:t>a</w:t>
            </w:r>
          </w:p>
        </w:tc>
        <w:tc>
          <w:tcPr>
            <w:tcW w:w="720" w:type="dxa"/>
          </w:tcPr>
          <w:p w14:paraId="29BB6B1A"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DFT*</w:t>
            </w:r>
          </w:p>
        </w:tc>
        <w:tc>
          <w:tcPr>
            <w:tcW w:w="1170" w:type="dxa"/>
          </w:tcPr>
          <w:p w14:paraId="160885C7"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Angles (°)</w:t>
            </w:r>
          </w:p>
        </w:tc>
        <w:tc>
          <w:tcPr>
            <w:tcW w:w="630" w:type="dxa"/>
          </w:tcPr>
          <w:p w14:paraId="6000D681"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Expt.</w:t>
            </w:r>
            <w:r w:rsidRPr="00AD3E09">
              <w:rPr>
                <w:rFonts w:ascii="Times New Roman" w:hAnsi="Times New Roman" w:cs="Times New Roman"/>
                <w:b/>
                <w:bCs/>
                <w:sz w:val="18"/>
                <w:szCs w:val="18"/>
                <w:vertAlign w:val="superscript"/>
              </w:rPr>
              <w:t>a</w:t>
            </w:r>
          </w:p>
        </w:tc>
        <w:tc>
          <w:tcPr>
            <w:tcW w:w="810" w:type="dxa"/>
          </w:tcPr>
          <w:p w14:paraId="1B3205B2"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DFT*</w:t>
            </w:r>
          </w:p>
        </w:tc>
        <w:tc>
          <w:tcPr>
            <w:tcW w:w="1530" w:type="dxa"/>
          </w:tcPr>
          <w:p w14:paraId="69112BF8"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Dihedral angles (°)</w:t>
            </w:r>
          </w:p>
        </w:tc>
        <w:tc>
          <w:tcPr>
            <w:tcW w:w="720" w:type="dxa"/>
          </w:tcPr>
          <w:p w14:paraId="52D0ACAC"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Expt.</w:t>
            </w:r>
            <w:r w:rsidRPr="00AD3E09">
              <w:rPr>
                <w:rFonts w:ascii="Times New Roman" w:hAnsi="Times New Roman" w:cs="Times New Roman"/>
                <w:b/>
                <w:bCs/>
                <w:sz w:val="18"/>
                <w:szCs w:val="18"/>
                <w:vertAlign w:val="superscript"/>
              </w:rPr>
              <w:t>a</w:t>
            </w:r>
          </w:p>
        </w:tc>
        <w:tc>
          <w:tcPr>
            <w:tcW w:w="720" w:type="dxa"/>
          </w:tcPr>
          <w:p w14:paraId="2A7D2BAF" w14:textId="77777777" w:rsidR="00AD3E09" w:rsidRPr="00AD3E09" w:rsidRDefault="00AD3E09" w:rsidP="00AD3E09">
            <w:pPr>
              <w:spacing w:after="160" w:line="259" w:lineRule="auto"/>
              <w:rPr>
                <w:rFonts w:ascii="Times New Roman" w:hAnsi="Times New Roman" w:cs="Times New Roman"/>
                <w:b/>
                <w:bCs/>
                <w:sz w:val="18"/>
                <w:szCs w:val="18"/>
              </w:rPr>
            </w:pPr>
            <w:r w:rsidRPr="00AD3E09">
              <w:rPr>
                <w:rFonts w:ascii="Times New Roman" w:hAnsi="Times New Roman" w:cs="Times New Roman"/>
                <w:b/>
                <w:bCs/>
                <w:sz w:val="18"/>
                <w:szCs w:val="18"/>
              </w:rPr>
              <w:t>DFT*</w:t>
            </w:r>
          </w:p>
        </w:tc>
      </w:tr>
      <w:tr w:rsidR="00AD3E09" w:rsidRPr="00AD3E09" w14:paraId="07E0A195" w14:textId="77777777" w:rsidTr="007A6068">
        <w:trPr>
          <w:jc w:val="right"/>
        </w:trPr>
        <w:tc>
          <w:tcPr>
            <w:tcW w:w="985" w:type="dxa"/>
          </w:tcPr>
          <w:p w14:paraId="1F48DCA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C27O1</w:t>
            </w:r>
          </w:p>
        </w:tc>
        <w:tc>
          <w:tcPr>
            <w:tcW w:w="720" w:type="dxa"/>
          </w:tcPr>
          <w:p w14:paraId="4944DAC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1.21</w:t>
            </w:r>
          </w:p>
        </w:tc>
        <w:tc>
          <w:tcPr>
            <w:tcW w:w="720" w:type="dxa"/>
          </w:tcPr>
          <w:p w14:paraId="718A4A1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1.22</w:t>
            </w:r>
          </w:p>
        </w:tc>
        <w:tc>
          <w:tcPr>
            <w:tcW w:w="1170" w:type="dxa"/>
          </w:tcPr>
          <w:p w14:paraId="6149B5A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C3C2C30</w:t>
            </w:r>
          </w:p>
        </w:tc>
        <w:tc>
          <w:tcPr>
            <w:tcW w:w="630" w:type="dxa"/>
          </w:tcPr>
          <w:p w14:paraId="63CB1C1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106.4</w:t>
            </w:r>
          </w:p>
        </w:tc>
        <w:tc>
          <w:tcPr>
            <w:tcW w:w="810" w:type="dxa"/>
          </w:tcPr>
          <w:p w14:paraId="0201765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107.0</w:t>
            </w:r>
          </w:p>
        </w:tc>
        <w:tc>
          <w:tcPr>
            <w:tcW w:w="1530" w:type="dxa"/>
          </w:tcPr>
          <w:p w14:paraId="0D250B1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C38C2C3H4</w:t>
            </w:r>
          </w:p>
        </w:tc>
        <w:tc>
          <w:tcPr>
            <w:tcW w:w="720" w:type="dxa"/>
          </w:tcPr>
          <w:p w14:paraId="61267ED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-63.9</w:t>
            </w:r>
          </w:p>
        </w:tc>
        <w:tc>
          <w:tcPr>
            <w:tcW w:w="720" w:type="dxa"/>
          </w:tcPr>
          <w:p w14:paraId="1CDDE68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-63.0</w:t>
            </w:r>
          </w:p>
        </w:tc>
      </w:tr>
      <w:tr w:rsidR="00AD3E09" w:rsidRPr="00AD3E09" w14:paraId="0FC08460" w14:textId="77777777" w:rsidTr="007A6068">
        <w:trPr>
          <w:jc w:val="right"/>
        </w:trPr>
        <w:tc>
          <w:tcPr>
            <w:tcW w:w="985" w:type="dxa"/>
          </w:tcPr>
          <w:p w14:paraId="4FA385E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C25C27</w:t>
            </w:r>
          </w:p>
        </w:tc>
        <w:tc>
          <w:tcPr>
            <w:tcW w:w="720" w:type="dxa"/>
          </w:tcPr>
          <w:p w14:paraId="4F53DDC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1.46</w:t>
            </w:r>
          </w:p>
        </w:tc>
        <w:tc>
          <w:tcPr>
            <w:tcW w:w="720" w:type="dxa"/>
          </w:tcPr>
          <w:p w14:paraId="5F7021B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1.47</w:t>
            </w:r>
          </w:p>
        </w:tc>
        <w:tc>
          <w:tcPr>
            <w:tcW w:w="1170" w:type="dxa"/>
          </w:tcPr>
          <w:p w14:paraId="6BCA3E1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C3C2C38</w:t>
            </w:r>
          </w:p>
        </w:tc>
        <w:tc>
          <w:tcPr>
            <w:tcW w:w="630" w:type="dxa"/>
          </w:tcPr>
          <w:p w14:paraId="48BC3B8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116.0</w:t>
            </w:r>
          </w:p>
        </w:tc>
        <w:tc>
          <w:tcPr>
            <w:tcW w:w="810" w:type="dxa"/>
          </w:tcPr>
          <w:p w14:paraId="7843FDE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116.4</w:t>
            </w:r>
          </w:p>
        </w:tc>
        <w:tc>
          <w:tcPr>
            <w:tcW w:w="1530" w:type="dxa"/>
          </w:tcPr>
          <w:p w14:paraId="6370AE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C38C2C3H5</w:t>
            </w:r>
          </w:p>
        </w:tc>
        <w:tc>
          <w:tcPr>
            <w:tcW w:w="720" w:type="dxa"/>
          </w:tcPr>
          <w:p w14:paraId="74D05EF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178.5</w:t>
            </w:r>
          </w:p>
        </w:tc>
        <w:tc>
          <w:tcPr>
            <w:tcW w:w="720" w:type="dxa"/>
          </w:tcPr>
          <w:p w14:paraId="78D7F43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179.5</w:t>
            </w:r>
          </w:p>
        </w:tc>
      </w:tr>
      <w:tr w:rsidR="00AD3E09" w:rsidRPr="00AD3E09" w14:paraId="362BEE0E" w14:textId="77777777" w:rsidTr="007A6068">
        <w:trPr>
          <w:jc w:val="right"/>
        </w:trPr>
        <w:tc>
          <w:tcPr>
            <w:tcW w:w="985" w:type="dxa"/>
          </w:tcPr>
          <w:p w14:paraId="67A318B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C24C25</w:t>
            </w:r>
          </w:p>
        </w:tc>
        <w:tc>
          <w:tcPr>
            <w:tcW w:w="720" w:type="dxa"/>
          </w:tcPr>
          <w:p w14:paraId="76F8D78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1.34</w:t>
            </w:r>
          </w:p>
        </w:tc>
        <w:tc>
          <w:tcPr>
            <w:tcW w:w="720" w:type="dxa"/>
          </w:tcPr>
          <w:p w14:paraId="43718A8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1.34</w:t>
            </w:r>
          </w:p>
        </w:tc>
        <w:tc>
          <w:tcPr>
            <w:tcW w:w="1170" w:type="dxa"/>
          </w:tcPr>
          <w:p w14:paraId="75DCE65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C3C2C61</w:t>
            </w:r>
          </w:p>
        </w:tc>
        <w:tc>
          <w:tcPr>
            <w:tcW w:w="630" w:type="dxa"/>
          </w:tcPr>
          <w:p w14:paraId="367E5EE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1111.</w:t>
            </w:r>
          </w:p>
        </w:tc>
        <w:tc>
          <w:tcPr>
            <w:tcW w:w="810" w:type="dxa"/>
          </w:tcPr>
          <w:p w14:paraId="290B3A4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110.5</w:t>
            </w:r>
          </w:p>
        </w:tc>
        <w:tc>
          <w:tcPr>
            <w:tcW w:w="1530" w:type="dxa"/>
          </w:tcPr>
          <w:p w14:paraId="2EC698E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C30C2C3C6</w:t>
            </w:r>
          </w:p>
        </w:tc>
        <w:tc>
          <w:tcPr>
            <w:tcW w:w="720" w:type="dxa"/>
          </w:tcPr>
          <w:p w14:paraId="13E4556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57.4</w:t>
            </w:r>
          </w:p>
        </w:tc>
        <w:tc>
          <w:tcPr>
            <w:tcW w:w="720" w:type="dxa"/>
          </w:tcPr>
          <w:p w14:paraId="39ACD31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57.8</w:t>
            </w:r>
          </w:p>
        </w:tc>
      </w:tr>
      <w:tr w:rsidR="00AD3E09" w:rsidRPr="00AD3E09" w14:paraId="359337A5" w14:textId="77777777" w:rsidTr="007A6068">
        <w:trPr>
          <w:jc w:val="right"/>
        </w:trPr>
        <w:tc>
          <w:tcPr>
            <w:tcW w:w="985" w:type="dxa"/>
          </w:tcPr>
          <w:p w14:paraId="4E5865D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C11C24</w:t>
            </w:r>
          </w:p>
        </w:tc>
        <w:tc>
          <w:tcPr>
            <w:tcW w:w="720" w:type="dxa"/>
          </w:tcPr>
          <w:p w14:paraId="3048431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1.52</w:t>
            </w:r>
          </w:p>
        </w:tc>
        <w:tc>
          <w:tcPr>
            <w:tcW w:w="720" w:type="dxa"/>
          </w:tcPr>
          <w:p w14:paraId="5F41F27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1.52</w:t>
            </w:r>
          </w:p>
        </w:tc>
        <w:tc>
          <w:tcPr>
            <w:tcW w:w="1170" w:type="dxa"/>
          </w:tcPr>
          <w:p w14:paraId="7FFE97E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C30C2C38</w:t>
            </w:r>
          </w:p>
        </w:tc>
        <w:tc>
          <w:tcPr>
            <w:tcW w:w="630" w:type="dxa"/>
          </w:tcPr>
          <w:p w14:paraId="6516D50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100.3</w:t>
            </w:r>
          </w:p>
        </w:tc>
        <w:tc>
          <w:tcPr>
            <w:tcW w:w="810" w:type="dxa"/>
          </w:tcPr>
          <w:p w14:paraId="37F86D6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99.8</w:t>
            </w:r>
          </w:p>
        </w:tc>
        <w:tc>
          <w:tcPr>
            <w:tcW w:w="1530" w:type="dxa"/>
          </w:tcPr>
          <w:p w14:paraId="5089D0C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C38C2C3C6</w:t>
            </w:r>
          </w:p>
        </w:tc>
        <w:tc>
          <w:tcPr>
            <w:tcW w:w="720" w:type="dxa"/>
          </w:tcPr>
          <w:p w14:paraId="521C0DC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168.2</w:t>
            </w:r>
          </w:p>
        </w:tc>
        <w:tc>
          <w:tcPr>
            <w:tcW w:w="720" w:type="dxa"/>
          </w:tcPr>
          <w:p w14:paraId="19498C2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168.4</w:t>
            </w:r>
          </w:p>
        </w:tc>
      </w:tr>
      <w:tr w:rsidR="00AD3E09" w:rsidRPr="00AD3E09" w14:paraId="2AE6427C" w14:textId="77777777" w:rsidTr="007A6068">
        <w:trPr>
          <w:jc w:val="right"/>
        </w:trPr>
        <w:tc>
          <w:tcPr>
            <w:tcW w:w="985" w:type="dxa"/>
          </w:tcPr>
          <w:p w14:paraId="6BCA8F9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C11C65</w:t>
            </w:r>
          </w:p>
        </w:tc>
        <w:tc>
          <w:tcPr>
            <w:tcW w:w="720" w:type="dxa"/>
          </w:tcPr>
          <w:p w14:paraId="54F3FEE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720" w:type="dxa"/>
          </w:tcPr>
          <w:p w14:paraId="2F86DCC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63D0979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C30C2C61</w:t>
            </w:r>
          </w:p>
        </w:tc>
        <w:tc>
          <w:tcPr>
            <w:tcW w:w="630" w:type="dxa"/>
          </w:tcPr>
          <w:p w14:paraId="545502E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111.1</w:t>
            </w:r>
          </w:p>
        </w:tc>
        <w:tc>
          <w:tcPr>
            <w:tcW w:w="810" w:type="dxa"/>
          </w:tcPr>
          <w:p w14:paraId="5C5E345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112.3</w:t>
            </w:r>
          </w:p>
        </w:tc>
        <w:tc>
          <w:tcPr>
            <w:tcW w:w="1530" w:type="dxa"/>
          </w:tcPr>
          <w:p w14:paraId="250A92D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C61C2C3C6</w:t>
            </w:r>
          </w:p>
        </w:tc>
        <w:tc>
          <w:tcPr>
            <w:tcW w:w="720" w:type="dxa"/>
          </w:tcPr>
          <w:p w14:paraId="21B04CE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-64.7</w:t>
            </w:r>
          </w:p>
        </w:tc>
        <w:tc>
          <w:tcPr>
            <w:tcW w:w="720" w:type="dxa"/>
          </w:tcPr>
          <w:p w14:paraId="0381F02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-64.8</w:t>
            </w:r>
          </w:p>
        </w:tc>
      </w:tr>
      <w:tr w:rsidR="00AD3E09" w:rsidRPr="00AD3E09" w14:paraId="4BD33378" w14:textId="77777777" w:rsidTr="007A6068">
        <w:trPr>
          <w:jc w:val="right"/>
        </w:trPr>
        <w:tc>
          <w:tcPr>
            <w:tcW w:w="985" w:type="dxa"/>
          </w:tcPr>
          <w:p w14:paraId="5E916BB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C25H26</w:t>
            </w:r>
          </w:p>
        </w:tc>
        <w:tc>
          <w:tcPr>
            <w:tcW w:w="720" w:type="dxa"/>
          </w:tcPr>
          <w:p w14:paraId="0BDED93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0.93</w:t>
            </w:r>
          </w:p>
        </w:tc>
        <w:tc>
          <w:tcPr>
            <w:tcW w:w="720" w:type="dxa"/>
          </w:tcPr>
          <w:p w14:paraId="7F4035F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5D6287B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C38C2C61</w:t>
            </w:r>
          </w:p>
        </w:tc>
        <w:tc>
          <w:tcPr>
            <w:tcW w:w="630" w:type="dxa"/>
          </w:tcPr>
          <w:p w14:paraId="27FE3D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109.2</w:t>
            </w:r>
          </w:p>
        </w:tc>
        <w:tc>
          <w:tcPr>
            <w:tcW w:w="810" w:type="dxa"/>
          </w:tcPr>
          <w:p w14:paraId="5F7E715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110.2</w:t>
            </w:r>
          </w:p>
        </w:tc>
        <w:tc>
          <w:tcPr>
            <w:tcW w:w="1530" w:type="dxa"/>
          </w:tcPr>
          <w:p w14:paraId="10CF101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C3C2C30C28</w:t>
            </w:r>
          </w:p>
        </w:tc>
        <w:tc>
          <w:tcPr>
            <w:tcW w:w="720" w:type="dxa"/>
          </w:tcPr>
          <w:p w14:paraId="72A8208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-61.6</w:t>
            </w:r>
          </w:p>
        </w:tc>
        <w:tc>
          <w:tcPr>
            <w:tcW w:w="720" w:type="dxa"/>
          </w:tcPr>
          <w:p w14:paraId="36F40E3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-59.1</w:t>
            </w:r>
          </w:p>
        </w:tc>
      </w:tr>
      <w:tr w:rsidR="00AD3E09" w:rsidRPr="00AD3E09" w14:paraId="52A9F1D8" w14:textId="77777777" w:rsidTr="007A6068">
        <w:trPr>
          <w:trHeight w:val="143"/>
          <w:jc w:val="right"/>
        </w:trPr>
        <w:tc>
          <w:tcPr>
            <w:tcW w:w="985" w:type="dxa"/>
          </w:tcPr>
          <w:p w14:paraId="006A5F5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C21H23</w:t>
            </w:r>
          </w:p>
        </w:tc>
        <w:tc>
          <w:tcPr>
            <w:tcW w:w="720" w:type="dxa"/>
          </w:tcPr>
          <w:p w14:paraId="0BD8FAF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0.97</w:t>
            </w:r>
          </w:p>
        </w:tc>
        <w:tc>
          <w:tcPr>
            <w:tcW w:w="720" w:type="dxa"/>
          </w:tcPr>
          <w:p w14:paraId="1E2034C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5495052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C2C2H4</w:t>
            </w:r>
          </w:p>
        </w:tc>
        <w:tc>
          <w:tcPr>
            <w:tcW w:w="630" w:type="dxa"/>
          </w:tcPr>
          <w:p w14:paraId="73F479D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109.2</w:t>
            </w:r>
          </w:p>
        </w:tc>
        <w:tc>
          <w:tcPr>
            <w:tcW w:w="810" w:type="dxa"/>
          </w:tcPr>
          <w:p w14:paraId="04F3BB4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108.7</w:t>
            </w:r>
          </w:p>
        </w:tc>
        <w:tc>
          <w:tcPr>
            <w:tcW w:w="1530" w:type="dxa"/>
          </w:tcPr>
          <w:p w14:paraId="15652C7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C3C2C30C32</w:t>
            </w:r>
          </w:p>
        </w:tc>
        <w:tc>
          <w:tcPr>
            <w:tcW w:w="720" w:type="dxa"/>
          </w:tcPr>
          <w:p w14:paraId="6567097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166.2</w:t>
            </w:r>
          </w:p>
        </w:tc>
        <w:tc>
          <w:tcPr>
            <w:tcW w:w="720" w:type="dxa"/>
          </w:tcPr>
          <w:p w14:paraId="3CE25A2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168.8</w:t>
            </w:r>
          </w:p>
        </w:tc>
      </w:tr>
      <w:tr w:rsidR="00AD3E09" w:rsidRPr="00AD3E09" w14:paraId="428D35A7" w14:textId="77777777" w:rsidTr="007A6068">
        <w:trPr>
          <w:trHeight w:val="212"/>
          <w:jc w:val="right"/>
        </w:trPr>
        <w:tc>
          <w:tcPr>
            <w:tcW w:w="985" w:type="dxa"/>
          </w:tcPr>
          <w:p w14:paraId="5CAFDD9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C21H22</w:t>
            </w:r>
          </w:p>
        </w:tc>
        <w:tc>
          <w:tcPr>
            <w:tcW w:w="720" w:type="dxa"/>
          </w:tcPr>
          <w:p w14:paraId="61D48F7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0.97</w:t>
            </w:r>
          </w:p>
        </w:tc>
        <w:tc>
          <w:tcPr>
            <w:tcW w:w="720" w:type="dxa"/>
          </w:tcPr>
          <w:p w14:paraId="3290CF7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1. 09</w:t>
            </w:r>
          </w:p>
        </w:tc>
        <w:tc>
          <w:tcPr>
            <w:tcW w:w="1170" w:type="dxa"/>
          </w:tcPr>
          <w:p w14:paraId="78744FD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C2C3C6</w:t>
            </w:r>
          </w:p>
        </w:tc>
        <w:tc>
          <w:tcPr>
            <w:tcW w:w="630" w:type="dxa"/>
          </w:tcPr>
          <w:p w14:paraId="2127C0C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111.9</w:t>
            </w:r>
          </w:p>
        </w:tc>
        <w:tc>
          <w:tcPr>
            <w:tcW w:w="810" w:type="dxa"/>
          </w:tcPr>
          <w:p w14:paraId="0D1A50E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111.6</w:t>
            </w:r>
          </w:p>
        </w:tc>
        <w:tc>
          <w:tcPr>
            <w:tcW w:w="1530" w:type="dxa"/>
          </w:tcPr>
          <w:p w14:paraId="459E8EE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C38C2C30H31</w:t>
            </w:r>
          </w:p>
        </w:tc>
        <w:tc>
          <w:tcPr>
            <w:tcW w:w="720" w:type="dxa"/>
          </w:tcPr>
          <w:p w14:paraId="6EDC02D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177.1</w:t>
            </w:r>
          </w:p>
        </w:tc>
        <w:tc>
          <w:tcPr>
            <w:tcW w:w="720" w:type="dxa"/>
          </w:tcPr>
          <w:p w14:paraId="0966A9D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179.1</w:t>
            </w:r>
          </w:p>
        </w:tc>
      </w:tr>
      <w:tr w:rsidR="00AD3E09" w:rsidRPr="00AD3E09" w14:paraId="6596EFC2" w14:textId="77777777" w:rsidTr="007A6068">
        <w:trPr>
          <w:trHeight w:val="189"/>
          <w:jc w:val="right"/>
        </w:trPr>
        <w:tc>
          <w:tcPr>
            <w:tcW w:w="985" w:type="dxa"/>
          </w:tcPr>
          <w:p w14:paraId="3E501E2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C27C28</w:t>
            </w:r>
          </w:p>
        </w:tc>
        <w:tc>
          <w:tcPr>
            <w:tcW w:w="720" w:type="dxa"/>
          </w:tcPr>
          <w:p w14:paraId="22A0EFB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131938D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1170" w:type="dxa"/>
          </w:tcPr>
          <w:p w14:paraId="49A75A0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H4C3H5</w:t>
            </w:r>
          </w:p>
        </w:tc>
        <w:tc>
          <w:tcPr>
            <w:tcW w:w="630" w:type="dxa"/>
          </w:tcPr>
          <w:p w14:paraId="34351C3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107.9</w:t>
            </w:r>
          </w:p>
        </w:tc>
        <w:tc>
          <w:tcPr>
            <w:tcW w:w="810" w:type="dxa"/>
          </w:tcPr>
          <w:p w14:paraId="7488AF9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106.5</w:t>
            </w:r>
          </w:p>
        </w:tc>
        <w:tc>
          <w:tcPr>
            <w:tcW w:w="1530" w:type="dxa"/>
          </w:tcPr>
          <w:p w14:paraId="3AC426F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C38C2C30C32</w:t>
            </w:r>
          </w:p>
        </w:tc>
        <w:tc>
          <w:tcPr>
            <w:tcW w:w="720" w:type="dxa"/>
          </w:tcPr>
          <w:p w14:paraId="1218A58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44.9</w:t>
            </w:r>
          </w:p>
        </w:tc>
        <w:tc>
          <w:tcPr>
            <w:tcW w:w="720" w:type="dxa"/>
          </w:tcPr>
          <w:p w14:paraId="5693224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47.1</w:t>
            </w:r>
          </w:p>
        </w:tc>
      </w:tr>
      <w:tr w:rsidR="00AD3E09" w:rsidRPr="00AD3E09" w14:paraId="5E42C676" w14:textId="77777777" w:rsidTr="007A6068">
        <w:trPr>
          <w:trHeight w:val="151"/>
          <w:jc w:val="right"/>
        </w:trPr>
        <w:tc>
          <w:tcPr>
            <w:tcW w:w="985" w:type="dxa"/>
          </w:tcPr>
          <w:p w14:paraId="6A78C9E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C28H29</w:t>
            </w:r>
          </w:p>
        </w:tc>
        <w:tc>
          <w:tcPr>
            <w:tcW w:w="720" w:type="dxa"/>
          </w:tcPr>
          <w:p w14:paraId="36E5A5D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0.98</w:t>
            </w:r>
          </w:p>
        </w:tc>
        <w:tc>
          <w:tcPr>
            <w:tcW w:w="720" w:type="dxa"/>
          </w:tcPr>
          <w:p w14:paraId="2318E30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0CCB6CC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C11C9C28</w:t>
            </w:r>
          </w:p>
        </w:tc>
        <w:tc>
          <w:tcPr>
            <w:tcW w:w="630" w:type="dxa"/>
          </w:tcPr>
          <w:p w14:paraId="7318B5D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113.3</w:t>
            </w:r>
          </w:p>
        </w:tc>
        <w:tc>
          <w:tcPr>
            <w:tcW w:w="810" w:type="dxa"/>
          </w:tcPr>
          <w:p w14:paraId="160568C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112.8</w:t>
            </w:r>
          </w:p>
        </w:tc>
        <w:tc>
          <w:tcPr>
            <w:tcW w:w="1530" w:type="dxa"/>
          </w:tcPr>
          <w:p w14:paraId="68925D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C51C2C30C28</w:t>
            </w:r>
          </w:p>
        </w:tc>
        <w:tc>
          <w:tcPr>
            <w:tcW w:w="720" w:type="dxa"/>
          </w:tcPr>
          <w:p w14:paraId="5206FC1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60.0</w:t>
            </w:r>
          </w:p>
        </w:tc>
        <w:tc>
          <w:tcPr>
            <w:tcW w:w="720" w:type="dxa"/>
          </w:tcPr>
          <w:p w14:paraId="710169B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62.4</w:t>
            </w:r>
          </w:p>
        </w:tc>
      </w:tr>
      <w:tr w:rsidR="00AD3E09" w:rsidRPr="00AD3E09" w14:paraId="654CF2EC" w14:textId="77777777" w:rsidTr="007A6068">
        <w:trPr>
          <w:trHeight w:val="250"/>
          <w:jc w:val="right"/>
        </w:trPr>
        <w:tc>
          <w:tcPr>
            <w:tcW w:w="985" w:type="dxa"/>
          </w:tcPr>
          <w:p w14:paraId="42C4834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C28C9</w:t>
            </w:r>
          </w:p>
        </w:tc>
        <w:tc>
          <w:tcPr>
            <w:tcW w:w="720" w:type="dxa"/>
          </w:tcPr>
          <w:p w14:paraId="07EDB9B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720" w:type="dxa"/>
          </w:tcPr>
          <w:p w14:paraId="45F9DF9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1E04973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C9C11C12</w:t>
            </w:r>
          </w:p>
        </w:tc>
        <w:tc>
          <w:tcPr>
            <w:tcW w:w="630" w:type="dxa"/>
          </w:tcPr>
          <w:p w14:paraId="3129617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108.0</w:t>
            </w:r>
          </w:p>
        </w:tc>
        <w:tc>
          <w:tcPr>
            <w:tcW w:w="810" w:type="dxa"/>
          </w:tcPr>
          <w:p w14:paraId="1B8CAED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108.5</w:t>
            </w:r>
          </w:p>
        </w:tc>
        <w:tc>
          <w:tcPr>
            <w:tcW w:w="1530" w:type="dxa"/>
          </w:tcPr>
          <w:p w14:paraId="7F1CC9D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C51C2C30C32</w:t>
            </w:r>
          </w:p>
        </w:tc>
        <w:tc>
          <w:tcPr>
            <w:tcW w:w="720" w:type="dxa"/>
          </w:tcPr>
          <w:p w14:paraId="0E79405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-72.2</w:t>
            </w:r>
          </w:p>
        </w:tc>
        <w:tc>
          <w:tcPr>
            <w:tcW w:w="720" w:type="dxa"/>
          </w:tcPr>
          <w:p w14:paraId="5CA5F24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-69.6</w:t>
            </w:r>
          </w:p>
        </w:tc>
      </w:tr>
      <w:tr w:rsidR="00AD3E09" w:rsidRPr="00AD3E09" w14:paraId="00346E84" w14:textId="77777777" w:rsidTr="007A6068">
        <w:trPr>
          <w:trHeight w:val="264"/>
          <w:jc w:val="right"/>
        </w:trPr>
        <w:tc>
          <w:tcPr>
            <w:tcW w:w="985" w:type="dxa"/>
          </w:tcPr>
          <w:p w14:paraId="5410331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C9H10</w:t>
            </w:r>
          </w:p>
        </w:tc>
        <w:tc>
          <w:tcPr>
            <w:tcW w:w="720" w:type="dxa"/>
          </w:tcPr>
          <w:p w14:paraId="0C8577D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0.98</w:t>
            </w:r>
          </w:p>
        </w:tc>
        <w:tc>
          <w:tcPr>
            <w:tcW w:w="720" w:type="dxa"/>
          </w:tcPr>
          <w:p w14:paraId="77523AB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28A30AE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C9C11C24</w:t>
            </w:r>
          </w:p>
        </w:tc>
        <w:tc>
          <w:tcPr>
            <w:tcW w:w="630" w:type="dxa"/>
          </w:tcPr>
          <w:p w14:paraId="11E6B93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110.0</w:t>
            </w:r>
          </w:p>
        </w:tc>
        <w:tc>
          <w:tcPr>
            <w:tcW w:w="810" w:type="dxa"/>
          </w:tcPr>
          <w:p w14:paraId="5B5BE5F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109.8</w:t>
            </w:r>
          </w:p>
        </w:tc>
        <w:tc>
          <w:tcPr>
            <w:tcW w:w="1530" w:type="dxa"/>
          </w:tcPr>
          <w:p w14:paraId="6F91378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C3C2C38C35</w:t>
            </w:r>
          </w:p>
        </w:tc>
        <w:tc>
          <w:tcPr>
            <w:tcW w:w="720" w:type="dxa"/>
          </w:tcPr>
          <w:p w14:paraId="310BFBE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-151.2</w:t>
            </w:r>
          </w:p>
        </w:tc>
        <w:tc>
          <w:tcPr>
            <w:tcW w:w="720" w:type="dxa"/>
          </w:tcPr>
          <w:p w14:paraId="33CAA54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-155.1</w:t>
            </w:r>
          </w:p>
        </w:tc>
      </w:tr>
      <w:tr w:rsidR="00AD3E09" w:rsidRPr="00AD3E09" w14:paraId="7BA9767D" w14:textId="77777777" w:rsidTr="007A6068">
        <w:trPr>
          <w:trHeight w:val="171"/>
          <w:jc w:val="right"/>
        </w:trPr>
        <w:tc>
          <w:tcPr>
            <w:tcW w:w="985" w:type="dxa"/>
          </w:tcPr>
          <w:p w14:paraId="768074D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C11C12</w:t>
            </w:r>
          </w:p>
        </w:tc>
        <w:tc>
          <w:tcPr>
            <w:tcW w:w="720" w:type="dxa"/>
          </w:tcPr>
          <w:p w14:paraId="391094B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720" w:type="dxa"/>
          </w:tcPr>
          <w:p w14:paraId="4C24E79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1.56</w:t>
            </w:r>
          </w:p>
        </w:tc>
        <w:tc>
          <w:tcPr>
            <w:tcW w:w="1170" w:type="dxa"/>
          </w:tcPr>
          <w:p w14:paraId="3ED5B33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C24C11C12</w:t>
            </w:r>
          </w:p>
        </w:tc>
        <w:tc>
          <w:tcPr>
            <w:tcW w:w="630" w:type="dxa"/>
          </w:tcPr>
          <w:p w14:paraId="274A497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107.6</w:t>
            </w:r>
          </w:p>
        </w:tc>
        <w:tc>
          <w:tcPr>
            <w:tcW w:w="810" w:type="dxa"/>
          </w:tcPr>
          <w:p w14:paraId="67F1EC7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108.8</w:t>
            </w:r>
          </w:p>
        </w:tc>
        <w:tc>
          <w:tcPr>
            <w:tcW w:w="1530" w:type="dxa"/>
          </w:tcPr>
          <w:p w14:paraId="470989F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C3C2C38H39</w:t>
            </w:r>
          </w:p>
        </w:tc>
        <w:tc>
          <w:tcPr>
            <w:tcW w:w="720" w:type="dxa"/>
          </w:tcPr>
          <w:p w14:paraId="53FDADE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-38.7</w:t>
            </w:r>
          </w:p>
        </w:tc>
        <w:tc>
          <w:tcPr>
            <w:tcW w:w="720" w:type="dxa"/>
          </w:tcPr>
          <w:p w14:paraId="460652F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-41.6</w:t>
            </w:r>
          </w:p>
        </w:tc>
      </w:tr>
      <w:tr w:rsidR="00AD3E09" w:rsidRPr="00AD3E09" w14:paraId="47F4C67F" w14:textId="77777777" w:rsidTr="007A6068">
        <w:trPr>
          <w:trHeight w:val="171"/>
          <w:jc w:val="right"/>
        </w:trPr>
        <w:tc>
          <w:tcPr>
            <w:tcW w:w="985" w:type="dxa"/>
          </w:tcPr>
          <w:p w14:paraId="2F33926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C12H13</w:t>
            </w:r>
          </w:p>
        </w:tc>
        <w:tc>
          <w:tcPr>
            <w:tcW w:w="720" w:type="dxa"/>
          </w:tcPr>
          <w:p w14:paraId="6884FA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0.97</w:t>
            </w:r>
          </w:p>
        </w:tc>
        <w:tc>
          <w:tcPr>
            <w:tcW w:w="720" w:type="dxa"/>
          </w:tcPr>
          <w:p w14:paraId="507F3C8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3C413A1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C11C12C15</w:t>
            </w:r>
          </w:p>
        </w:tc>
        <w:tc>
          <w:tcPr>
            <w:tcW w:w="630" w:type="dxa"/>
          </w:tcPr>
          <w:p w14:paraId="2D5E6FA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114.4</w:t>
            </w:r>
          </w:p>
        </w:tc>
        <w:tc>
          <w:tcPr>
            <w:tcW w:w="810" w:type="dxa"/>
          </w:tcPr>
          <w:p w14:paraId="1AEE37B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115.1</w:t>
            </w:r>
          </w:p>
        </w:tc>
        <w:tc>
          <w:tcPr>
            <w:tcW w:w="1530" w:type="dxa"/>
          </w:tcPr>
          <w:p w14:paraId="3FDBCCA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C3C2C38C40</w:t>
            </w:r>
          </w:p>
        </w:tc>
        <w:tc>
          <w:tcPr>
            <w:tcW w:w="720" w:type="dxa"/>
          </w:tcPr>
          <w:p w14:paraId="6E4721D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83.6</w:t>
            </w:r>
          </w:p>
        </w:tc>
        <w:tc>
          <w:tcPr>
            <w:tcW w:w="720" w:type="dxa"/>
          </w:tcPr>
          <w:p w14:paraId="39E9587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79.4</w:t>
            </w:r>
          </w:p>
        </w:tc>
      </w:tr>
      <w:tr w:rsidR="00AD3E09" w:rsidRPr="00AD3E09" w14:paraId="1D429AC8" w14:textId="77777777" w:rsidTr="007A6068">
        <w:trPr>
          <w:trHeight w:val="136"/>
          <w:jc w:val="right"/>
        </w:trPr>
        <w:tc>
          <w:tcPr>
            <w:tcW w:w="985" w:type="dxa"/>
          </w:tcPr>
          <w:p w14:paraId="146FBF1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C12C15</w:t>
            </w:r>
          </w:p>
        </w:tc>
        <w:tc>
          <w:tcPr>
            <w:tcW w:w="720" w:type="dxa"/>
          </w:tcPr>
          <w:p w14:paraId="1E03B89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0FCD58C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1170" w:type="dxa"/>
          </w:tcPr>
          <w:p w14:paraId="53D31DD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C12C15C18</w:t>
            </w:r>
          </w:p>
        </w:tc>
        <w:tc>
          <w:tcPr>
            <w:tcW w:w="630" w:type="dxa"/>
          </w:tcPr>
          <w:p w14:paraId="652D65C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109.9</w:t>
            </w:r>
          </w:p>
        </w:tc>
        <w:tc>
          <w:tcPr>
            <w:tcW w:w="810" w:type="dxa"/>
          </w:tcPr>
          <w:p w14:paraId="19A6498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110.9</w:t>
            </w:r>
          </w:p>
        </w:tc>
        <w:tc>
          <w:tcPr>
            <w:tcW w:w="1530" w:type="dxa"/>
          </w:tcPr>
          <w:p w14:paraId="1B5E94E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C30C2C38C35</w:t>
            </w:r>
          </w:p>
        </w:tc>
        <w:tc>
          <w:tcPr>
            <w:tcW w:w="720" w:type="dxa"/>
          </w:tcPr>
          <w:p w14:paraId="1683673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-38.0</w:t>
            </w:r>
          </w:p>
        </w:tc>
        <w:tc>
          <w:tcPr>
            <w:tcW w:w="720" w:type="dxa"/>
          </w:tcPr>
          <w:p w14:paraId="4A1B882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-40.4</w:t>
            </w:r>
          </w:p>
        </w:tc>
      </w:tr>
      <w:tr w:rsidR="00AD3E09" w:rsidRPr="00AD3E09" w14:paraId="3A7B9981" w14:textId="77777777" w:rsidTr="007A6068">
        <w:trPr>
          <w:trHeight w:val="138"/>
          <w:jc w:val="right"/>
        </w:trPr>
        <w:tc>
          <w:tcPr>
            <w:tcW w:w="985" w:type="dxa"/>
          </w:tcPr>
          <w:p w14:paraId="1F38ABF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C15C18</w:t>
            </w:r>
          </w:p>
        </w:tc>
        <w:tc>
          <w:tcPr>
            <w:tcW w:w="720" w:type="dxa"/>
          </w:tcPr>
          <w:p w14:paraId="5C2B181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7C48555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1170" w:type="dxa"/>
          </w:tcPr>
          <w:p w14:paraId="7DFED7C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C18C21C24</w:t>
            </w:r>
          </w:p>
        </w:tc>
        <w:tc>
          <w:tcPr>
            <w:tcW w:w="630" w:type="dxa"/>
          </w:tcPr>
          <w:p w14:paraId="34A8B9C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112.7</w:t>
            </w:r>
          </w:p>
        </w:tc>
        <w:tc>
          <w:tcPr>
            <w:tcW w:w="810" w:type="dxa"/>
          </w:tcPr>
          <w:p w14:paraId="47EC8C1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112.7</w:t>
            </w:r>
          </w:p>
        </w:tc>
        <w:tc>
          <w:tcPr>
            <w:tcW w:w="1530" w:type="dxa"/>
          </w:tcPr>
          <w:p w14:paraId="58C83FE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C30C2C38C40</w:t>
            </w:r>
          </w:p>
        </w:tc>
        <w:tc>
          <w:tcPr>
            <w:tcW w:w="720" w:type="dxa"/>
          </w:tcPr>
          <w:p w14:paraId="1548551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-165.2</w:t>
            </w:r>
          </w:p>
        </w:tc>
        <w:tc>
          <w:tcPr>
            <w:tcW w:w="720" w:type="dxa"/>
          </w:tcPr>
          <w:p w14:paraId="12F41FF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-165.8</w:t>
            </w:r>
          </w:p>
        </w:tc>
      </w:tr>
      <w:tr w:rsidR="00AD3E09" w:rsidRPr="00AD3E09" w14:paraId="137964A3" w14:textId="77777777" w:rsidTr="007A6068">
        <w:trPr>
          <w:trHeight w:val="263"/>
          <w:jc w:val="right"/>
        </w:trPr>
        <w:tc>
          <w:tcPr>
            <w:tcW w:w="985" w:type="dxa"/>
          </w:tcPr>
          <w:p w14:paraId="32BCC1F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C2C51</w:t>
            </w:r>
          </w:p>
        </w:tc>
        <w:tc>
          <w:tcPr>
            <w:tcW w:w="720" w:type="dxa"/>
          </w:tcPr>
          <w:p w14:paraId="0E6A850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277E95B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3E42797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H23C21C24</w:t>
            </w:r>
          </w:p>
        </w:tc>
        <w:tc>
          <w:tcPr>
            <w:tcW w:w="630" w:type="dxa"/>
          </w:tcPr>
          <w:p w14:paraId="173A272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109.1</w:t>
            </w:r>
          </w:p>
        </w:tc>
        <w:tc>
          <w:tcPr>
            <w:tcW w:w="810" w:type="dxa"/>
          </w:tcPr>
          <w:p w14:paraId="2CFD4FC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109.3</w:t>
            </w:r>
          </w:p>
        </w:tc>
        <w:tc>
          <w:tcPr>
            <w:tcW w:w="1530" w:type="dxa"/>
          </w:tcPr>
          <w:p w14:paraId="0CEB214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C51C2C38C35</w:t>
            </w:r>
          </w:p>
        </w:tc>
        <w:tc>
          <w:tcPr>
            <w:tcW w:w="720" w:type="dxa"/>
          </w:tcPr>
          <w:p w14:paraId="33683DF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80.3</w:t>
            </w:r>
          </w:p>
        </w:tc>
        <w:tc>
          <w:tcPr>
            <w:tcW w:w="720" w:type="dxa"/>
          </w:tcPr>
          <w:p w14:paraId="411D134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77.9</w:t>
            </w:r>
          </w:p>
        </w:tc>
      </w:tr>
      <w:tr w:rsidR="00AD3E09" w:rsidRPr="00AD3E09" w14:paraId="2F650605" w14:textId="77777777" w:rsidTr="007A6068">
        <w:trPr>
          <w:trHeight w:val="176"/>
          <w:jc w:val="right"/>
        </w:trPr>
        <w:tc>
          <w:tcPr>
            <w:tcW w:w="985" w:type="dxa"/>
          </w:tcPr>
          <w:p w14:paraId="33166C8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C51H54</w:t>
            </w:r>
          </w:p>
        </w:tc>
        <w:tc>
          <w:tcPr>
            <w:tcW w:w="720" w:type="dxa"/>
          </w:tcPr>
          <w:p w14:paraId="7E4E2A1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0.96</w:t>
            </w:r>
          </w:p>
        </w:tc>
        <w:tc>
          <w:tcPr>
            <w:tcW w:w="720" w:type="dxa"/>
          </w:tcPr>
          <w:p w14:paraId="17B0C2C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732CA4F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C5C10C9</w:t>
            </w:r>
          </w:p>
        </w:tc>
        <w:tc>
          <w:tcPr>
            <w:tcW w:w="630" w:type="dxa"/>
          </w:tcPr>
          <w:p w14:paraId="12C116F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117.0</w:t>
            </w:r>
          </w:p>
        </w:tc>
        <w:tc>
          <w:tcPr>
            <w:tcW w:w="810" w:type="dxa"/>
          </w:tcPr>
          <w:p w14:paraId="149B7C3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117.5</w:t>
            </w:r>
          </w:p>
        </w:tc>
        <w:tc>
          <w:tcPr>
            <w:tcW w:w="1530" w:type="dxa"/>
          </w:tcPr>
          <w:p w14:paraId="2BF92C7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C51C2C38H39</w:t>
            </w:r>
          </w:p>
        </w:tc>
        <w:tc>
          <w:tcPr>
            <w:tcW w:w="720" w:type="dxa"/>
          </w:tcPr>
          <w:p w14:paraId="112A921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-166.2</w:t>
            </w:r>
          </w:p>
        </w:tc>
        <w:tc>
          <w:tcPr>
            <w:tcW w:w="720" w:type="dxa"/>
          </w:tcPr>
          <w:p w14:paraId="2933482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-168.5</w:t>
            </w:r>
          </w:p>
        </w:tc>
      </w:tr>
      <w:tr w:rsidR="00AD3E09" w:rsidRPr="00AD3E09" w14:paraId="12D3B840" w14:textId="77777777" w:rsidTr="007A6068">
        <w:trPr>
          <w:trHeight w:val="225"/>
          <w:jc w:val="right"/>
        </w:trPr>
        <w:tc>
          <w:tcPr>
            <w:tcW w:w="985" w:type="dxa"/>
          </w:tcPr>
          <w:p w14:paraId="51A4CA9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C2C30</w:t>
            </w:r>
          </w:p>
        </w:tc>
        <w:tc>
          <w:tcPr>
            <w:tcW w:w="720" w:type="dxa"/>
          </w:tcPr>
          <w:p w14:paraId="39FC64A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22AE798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1.56</w:t>
            </w:r>
          </w:p>
        </w:tc>
        <w:tc>
          <w:tcPr>
            <w:tcW w:w="1170" w:type="dxa"/>
          </w:tcPr>
          <w:p w14:paraId="1A7899C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C11C24C25</w:t>
            </w:r>
          </w:p>
        </w:tc>
        <w:tc>
          <w:tcPr>
            <w:tcW w:w="630" w:type="dxa"/>
          </w:tcPr>
          <w:p w14:paraId="1FB0B63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122.7</w:t>
            </w:r>
          </w:p>
        </w:tc>
        <w:tc>
          <w:tcPr>
            <w:tcW w:w="810" w:type="dxa"/>
          </w:tcPr>
          <w:p w14:paraId="594C5CE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122.4</w:t>
            </w:r>
          </w:p>
        </w:tc>
        <w:tc>
          <w:tcPr>
            <w:tcW w:w="1530" w:type="dxa"/>
          </w:tcPr>
          <w:p w14:paraId="61944DA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C51C2C38C40</w:t>
            </w:r>
          </w:p>
        </w:tc>
        <w:tc>
          <w:tcPr>
            <w:tcW w:w="720" w:type="dxa"/>
          </w:tcPr>
          <w:p w14:paraId="1174BE3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-44.0</w:t>
            </w:r>
          </w:p>
        </w:tc>
        <w:tc>
          <w:tcPr>
            <w:tcW w:w="720" w:type="dxa"/>
          </w:tcPr>
          <w:p w14:paraId="46B117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-47.4</w:t>
            </w:r>
          </w:p>
        </w:tc>
      </w:tr>
      <w:tr w:rsidR="00AD3E09" w:rsidRPr="00AD3E09" w14:paraId="3196B9C5" w14:textId="77777777" w:rsidTr="007A6068">
        <w:trPr>
          <w:trHeight w:val="126"/>
          <w:jc w:val="right"/>
        </w:trPr>
        <w:tc>
          <w:tcPr>
            <w:tcW w:w="985" w:type="dxa"/>
          </w:tcPr>
          <w:p w14:paraId="5F5035F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C30H31</w:t>
            </w:r>
          </w:p>
        </w:tc>
        <w:tc>
          <w:tcPr>
            <w:tcW w:w="720" w:type="dxa"/>
          </w:tcPr>
          <w:p w14:paraId="2333CA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0.98</w:t>
            </w:r>
          </w:p>
        </w:tc>
        <w:tc>
          <w:tcPr>
            <w:tcW w:w="720" w:type="dxa"/>
          </w:tcPr>
          <w:p w14:paraId="14D970D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w:t>
            </w:r>
          </w:p>
        </w:tc>
        <w:tc>
          <w:tcPr>
            <w:tcW w:w="1170" w:type="dxa"/>
          </w:tcPr>
          <w:p w14:paraId="74C9BD5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C30C32C35</w:t>
            </w:r>
          </w:p>
        </w:tc>
        <w:tc>
          <w:tcPr>
            <w:tcW w:w="630" w:type="dxa"/>
          </w:tcPr>
          <w:p w14:paraId="7A71B46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103.8</w:t>
            </w:r>
          </w:p>
        </w:tc>
        <w:tc>
          <w:tcPr>
            <w:tcW w:w="810" w:type="dxa"/>
          </w:tcPr>
          <w:p w14:paraId="7721DE2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103.7</w:t>
            </w:r>
          </w:p>
        </w:tc>
        <w:tc>
          <w:tcPr>
            <w:tcW w:w="1530" w:type="dxa"/>
          </w:tcPr>
          <w:p w14:paraId="6954742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C3C2C51H52</w:t>
            </w:r>
          </w:p>
        </w:tc>
        <w:tc>
          <w:tcPr>
            <w:tcW w:w="720" w:type="dxa"/>
          </w:tcPr>
          <w:p w14:paraId="67F9E5D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-55.3</w:t>
            </w:r>
          </w:p>
        </w:tc>
        <w:tc>
          <w:tcPr>
            <w:tcW w:w="720" w:type="dxa"/>
          </w:tcPr>
          <w:p w14:paraId="78F3873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-56.4</w:t>
            </w:r>
          </w:p>
        </w:tc>
      </w:tr>
      <w:tr w:rsidR="00AD3E09" w:rsidRPr="00AD3E09" w14:paraId="2E223F85" w14:textId="77777777" w:rsidTr="007A6068">
        <w:trPr>
          <w:trHeight w:val="200"/>
          <w:jc w:val="right"/>
        </w:trPr>
        <w:tc>
          <w:tcPr>
            <w:tcW w:w="985" w:type="dxa"/>
          </w:tcPr>
          <w:p w14:paraId="7E61995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C30C32</w:t>
            </w:r>
          </w:p>
        </w:tc>
        <w:tc>
          <w:tcPr>
            <w:tcW w:w="720" w:type="dxa"/>
          </w:tcPr>
          <w:p w14:paraId="0144E2E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1.53</w:t>
            </w:r>
          </w:p>
        </w:tc>
        <w:tc>
          <w:tcPr>
            <w:tcW w:w="720" w:type="dxa"/>
          </w:tcPr>
          <w:p w14:paraId="4AC2275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1170" w:type="dxa"/>
          </w:tcPr>
          <w:p w14:paraId="156B0F0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C32C35C38</w:t>
            </w:r>
          </w:p>
        </w:tc>
        <w:tc>
          <w:tcPr>
            <w:tcW w:w="630" w:type="dxa"/>
          </w:tcPr>
          <w:p w14:paraId="472BE16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107.5</w:t>
            </w:r>
          </w:p>
        </w:tc>
        <w:tc>
          <w:tcPr>
            <w:tcW w:w="810" w:type="dxa"/>
          </w:tcPr>
          <w:p w14:paraId="7973C55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107.3</w:t>
            </w:r>
          </w:p>
        </w:tc>
        <w:tc>
          <w:tcPr>
            <w:tcW w:w="1530" w:type="dxa"/>
          </w:tcPr>
          <w:p w14:paraId="6965D9D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C6C9C11C24</w:t>
            </w:r>
          </w:p>
        </w:tc>
        <w:tc>
          <w:tcPr>
            <w:tcW w:w="720" w:type="dxa"/>
          </w:tcPr>
          <w:p w14:paraId="0363F5E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-173.8</w:t>
            </w:r>
          </w:p>
        </w:tc>
        <w:tc>
          <w:tcPr>
            <w:tcW w:w="720" w:type="dxa"/>
          </w:tcPr>
          <w:p w14:paraId="2CDCCFF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-177.0</w:t>
            </w:r>
          </w:p>
        </w:tc>
      </w:tr>
      <w:tr w:rsidR="00AD3E09" w:rsidRPr="00AD3E09" w14:paraId="57E35282" w14:textId="77777777" w:rsidTr="007A6068">
        <w:trPr>
          <w:trHeight w:val="212"/>
          <w:jc w:val="right"/>
        </w:trPr>
        <w:tc>
          <w:tcPr>
            <w:tcW w:w="985" w:type="dxa"/>
          </w:tcPr>
          <w:p w14:paraId="72EBAB8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C32H33</w:t>
            </w:r>
          </w:p>
        </w:tc>
        <w:tc>
          <w:tcPr>
            <w:tcW w:w="720" w:type="dxa"/>
          </w:tcPr>
          <w:p w14:paraId="56204E8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0.97</w:t>
            </w:r>
          </w:p>
        </w:tc>
        <w:tc>
          <w:tcPr>
            <w:tcW w:w="720" w:type="dxa"/>
          </w:tcPr>
          <w:p w14:paraId="307288C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34F7444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C2C38C35</w:t>
            </w:r>
          </w:p>
        </w:tc>
        <w:tc>
          <w:tcPr>
            <w:tcW w:w="630" w:type="dxa"/>
          </w:tcPr>
          <w:p w14:paraId="0D02C11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103.9</w:t>
            </w:r>
          </w:p>
        </w:tc>
        <w:tc>
          <w:tcPr>
            <w:tcW w:w="810" w:type="dxa"/>
          </w:tcPr>
          <w:p w14:paraId="3DB667C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103.0</w:t>
            </w:r>
          </w:p>
        </w:tc>
        <w:tc>
          <w:tcPr>
            <w:tcW w:w="1530" w:type="dxa"/>
          </w:tcPr>
          <w:p w14:paraId="19B7D74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C6C9C11C12</w:t>
            </w:r>
          </w:p>
        </w:tc>
        <w:tc>
          <w:tcPr>
            <w:tcW w:w="720" w:type="dxa"/>
          </w:tcPr>
          <w:p w14:paraId="3CCB333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67.4</w:t>
            </w:r>
          </w:p>
        </w:tc>
        <w:tc>
          <w:tcPr>
            <w:tcW w:w="720" w:type="dxa"/>
          </w:tcPr>
          <w:p w14:paraId="5A7865B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64.0</w:t>
            </w:r>
          </w:p>
        </w:tc>
      </w:tr>
      <w:tr w:rsidR="00AD3E09" w:rsidRPr="00AD3E09" w14:paraId="705985BE" w14:textId="77777777" w:rsidTr="007A6068">
        <w:trPr>
          <w:trHeight w:val="126"/>
          <w:jc w:val="right"/>
        </w:trPr>
        <w:tc>
          <w:tcPr>
            <w:tcW w:w="985" w:type="dxa"/>
          </w:tcPr>
          <w:p w14:paraId="46E1191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C32C35</w:t>
            </w:r>
          </w:p>
        </w:tc>
        <w:tc>
          <w:tcPr>
            <w:tcW w:w="720" w:type="dxa"/>
          </w:tcPr>
          <w:p w14:paraId="448BAB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720" w:type="dxa"/>
          </w:tcPr>
          <w:p w14:paraId="3D3366F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78020EB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C2C38C40</w:t>
            </w:r>
          </w:p>
        </w:tc>
        <w:tc>
          <w:tcPr>
            <w:tcW w:w="630" w:type="dxa"/>
          </w:tcPr>
          <w:p w14:paraId="01FB351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119.3</w:t>
            </w:r>
          </w:p>
        </w:tc>
        <w:tc>
          <w:tcPr>
            <w:tcW w:w="810" w:type="dxa"/>
          </w:tcPr>
          <w:p w14:paraId="1D2F4B4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119.3</w:t>
            </w:r>
          </w:p>
        </w:tc>
        <w:tc>
          <w:tcPr>
            <w:tcW w:w="1530" w:type="dxa"/>
          </w:tcPr>
          <w:p w14:paraId="3A68B46C"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C6C9C11C65</w:t>
            </w:r>
          </w:p>
        </w:tc>
        <w:tc>
          <w:tcPr>
            <w:tcW w:w="720" w:type="dxa"/>
          </w:tcPr>
          <w:p w14:paraId="5DDE6FD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-54.2</w:t>
            </w:r>
          </w:p>
        </w:tc>
        <w:tc>
          <w:tcPr>
            <w:tcW w:w="720" w:type="dxa"/>
          </w:tcPr>
          <w:p w14:paraId="39759EC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-56.9</w:t>
            </w:r>
          </w:p>
        </w:tc>
      </w:tr>
      <w:tr w:rsidR="00AD3E09" w:rsidRPr="00AD3E09" w14:paraId="6E6C5F34" w14:textId="77777777" w:rsidTr="007A6068">
        <w:trPr>
          <w:trHeight w:val="275"/>
          <w:jc w:val="right"/>
        </w:trPr>
        <w:tc>
          <w:tcPr>
            <w:tcW w:w="985" w:type="dxa"/>
          </w:tcPr>
          <w:p w14:paraId="356CCC7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C35C38</w:t>
            </w:r>
          </w:p>
        </w:tc>
        <w:tc>
          <w:tcPr>
            <w:tcW w:w="720" w:type="dxa"/>
          </w:tcPr>
          <w:p w14:paraId="29ED20F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720" w:type="dxa"/>
          </w:tcPr>
          <w:p w14:paraId="09156F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1.56</w:t>
            </w:r>
          </w:p>
        </w:tc>
        <w:tc>
          <w:tcPr>
            <w:tcW w:w="1170" w:type="dxa"/>
          </w:tcPr>
          <w:p w14:paraId="16504EB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C38C40C42</w:t>
            </w:r>
          </w:p>
        </w:tc>
        <w:tc>
          <w:tcPr>
            <w:tcW w:w="630" w:type="dxa"/>
          </w:tcPr>
          <w:p w14:paraId="21E84B5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111.7</w:t>
            </w:r>
          </w:p>
        </w:tc>
        <w:tc>
          <w:tcPr>
            <w:tcW w:w="810" w:type="dxa"/>
          </w:tcPr>
          <w:p w14:paraId="679E734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113.9</w:t>
            </w:r>
          </w:p>
        </w:tc>
        <w:tc>
          <w:tcPr>
            <w:tcW w:w="1530" w:type="dxa"/>
          </w:tcPr>
          <w:p w14:paraId="44B8AF7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C12C11C9C28</w:t>
            </w:r>
          </w:p>
        </w:tc>
        <w:tc>
          <w:tcPr>
            <w:tcW w:w="720" w:type="dxa"/>
          </w:tcPr>
          <w:p w14:paraId="7C2FAE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-165.4</w:t>
            </w:r>
          </w:p>
        </w:tc>
        <w:tc>
          <w:tcPr>
            <w:tcW w:w="720" w:type="dxa"/>
          </w:tcPr>
          <w:p w14:paraId="4C337DC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-166.5</w:t>
            </w:r>
          </w:p>
        </w:tc>
      </w:tr>
      <w:tr w:rsidR="00AD3E09" w:rsidRPr="00AD3E09" w14:paraId="3AC01F5F" w14:textId="77777777" w:rsidTr="007A6068">
        <w:trPr>
          <w:trHeight w:val="213"/>
          <w:jc w:val="right"/>
        </w:trPr>
        <w:tc>
          <w:tcPr>
            <w:tcW w:w="985" w:type="dxa"/>
          </w:tcPr>
          <w:p w14:paraId="4E8D450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C38H39</w:t>
            </w:r>
          </w:p>
        </w:tc>
        <w:tc>
          <w:tcPr>
            <w:tcW w:w="720" w:type="dxa"/>
          </w:tcPr>
          <w:p w14:paraId="1C9DF03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0.98</w:t>
            </w:r>
          </w:p>
        </w:tc>
        <w:tc>
          <w:tcPr>
            <w:tcW w:w="720" w:type="dxa"/>
          </w:tcPr>
          <w:p w14:paraId="721448B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0F356D5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C38C40C69</w:t>
            </w:r>
          </w:p>
        </w:tc>
        <w:tc>
          <w:tcPr>
            <w:tcW w:w="630" w:type="dxa"/>
          </w:tcPr>
          <w:p w14:paraId="0FAF8D2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114.0</w:t>
            </w:r>
          </w:p>
        </w:tc>
        <w:tc>
          <w:tcPr>
            <w:tcW w:w="810" w:type="dxa"/>
          </w:tcPr>
          <w:p w14:paraId="5CC5D02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114.0</w:t>
            </w:r>
          </w:p>
        </w:tc>
        <w:tc>
          <w:tcPr>
            <w:tcW w:w="1530" w:type="dxa"/>
          </w:tcPr>
          <w:p w14:paraId="2BCF459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C28C9C11C24</w:t>
            </w:r>
          </w:p>
        </w:tc>
        <w:tc>
          <w:tcPr>
            <w:tcW w:w="720" w:type="dxa"/>
          </w:tcPr>
          <w:p w14:paraId="49AE123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-46.7</w:t>
            </w:r>
          </w:p>
        </w:tc>
        <w:tc>
          <w:tcPr>
            <w:tcW w:w="720" w:type="dxa"/>
          </w:tcPr>
          <w:p w14:paraId="35FCB5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-47.6</w:t>
            </w:r>
          </w:p>
        </w:tc>
      </w:tr>
      <w:tr w:rsidR="00AD3E09" w:rsidRPr="00AD3E09" w14:paraId="76ED66B0" w14:textId="77777777" w:rsidTr="007A6068">
        <w:trPr>
          <w:trHeight w:val="151"/>
          <w:jc w:val="right"/>
        </w:trPr>
        <w:tc>
          <w:tcPr>
            <w:tcW w:w="985" w:type="dxa"/>
          </w:tcPr>
          <w:p w14:paraId="7780620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C38C40</w:t>
            </w:r>
          </w:p>
        </w:tc>
        <w:tc>
          <w:tcPr>
            <w:tcW w:w="720" w:type="dxa"/>
          </w:tcPr>
          <w:p w14:paraId="133E145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720" w:type="dxa"/>
          </w:tcPr>
          <w:p w14:paraId="4FA0220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4D45619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C42C40C69</w:t>
            </w:r>
          </w:p>
        </w:tc>
        <w:tc>
          <w:tcPr>
            <w:tcW w:w="630" w:type="dxa"/>
          </w:tcPr>
          <w:p w14:paraId="79BEE1C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110.3</w:t>
            </w:r>
          </w:p>
        </w:tc>
        <w:tc>
          <w:tcPr>
            <w:tcW w:w="810" w:type="dxa"/>
          </w:tcPr>
          <w:p w14:paraId="2AE7B6E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110.0</w:t>
            </w:r>
          </w:p>
        </w:tc>
        <w:tc>
          <w:tcPr>
            <w:tcW w:w="1530" w:type="dxa"/>
          </w:tcPr>
          <w:p w14:paraId="165FA2B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C24C25C27O1</w:t>
            </w:r>
          </w:p>
        </w:tc>
        <w:tc>
          <w:tcPr>
            <w:tcW w:w="720" w:type="dxa"/>
          </w:tcPr>
          <w:p w14:paraId="6DF128AE"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-175.3</w:t>
            </w:r>
          </w:p>
        </w:tc>
        <w:tc>
          <w:tcPr>
            <w:tcW w:w="720" w:type="dxa"/>
          </w:tcPr>
          <w:p w14:paraId="57B286E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-172.6</w:t>
            </w:r>
          </w:p>
        </w:tc>
      </w:tr>
      <w:tr w:rsidR="00AD3E09" w:rsidRPr="00AD3E09" w14:paraId="2E6C2B87" w14:textId="77777777" w:rsidTr="007A6068">
        <w:trPr>
          <w:trHeight w:val="250"/>
          <w:jc w:val="right"/>
        </w:trPr>
        <w:tc>
          <w:tcPr>
            <w:tcW w:w="985" w:type="dxa"/>
          </w:tcPr>
          <w:p w14:paraId="0C895EE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C40H41</w:t>
            </w:r>
          </w:p>
        </w:tc>
        <w:tc>
          <w:tcPr>
            <w:tcW w:w="720" w:type="dxa"/>
          </w:tcPr>
          <w:p w14:paraId="0D0BA70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0.98</w:t>
            </w:r>
          </w:p>
        </w:tc>
        <w:tc>
          <w:tcPr>
            <w:tcW w:w="720" w:type="dxa"/>
          </w:tcPr>
          <w:p w14:paraId="1312A35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1.10</w:t>
            </w:r>
          </w:p>
        </w:tc>
        <w:tc>
          <w:tcPr>
            <w:tcW w:w="1170" w:type="dxa"/>
          </w:tcPr>
          <w:p w14:paraId="4D10E92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C53C51C57</w:t>
            </w:r>
          </w:p>
        </w:tc>
        <w:tc>
          <w:tcPr>
            <w:tcW w:w="630" w:type="dxa"/>
          </w:tcPr>
          <w:p w14:paraId="1CCCEE2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109.7</w:t>
            </w:r>
          </w:p>
        </w:tc>
        <w:tc>
          <w:tcPr>
            <w:tcW w:w="810" w:type="dxa"/>
          </w:tcPr>
          <w:p w14:paraId="7CDA4E5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111.0</w:t>
            </w:r>
          </w:p>
        </w:tc>
        <w:tc>
          <w:tcPr>
            <w:tcW w:w="1530" w:type="dxa"/>
          </w:tcPr>
          <w:p w14:paraId="5DFBAA6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H26C25C27O1</w:t>
            </w:r>
          </w:p>
        </w:tc>
        <w:tc>
          <w:tcPr>
            <w:tcW w:w="720" w:type="dxa"/>
          </w:tcPr>
          <w:p w14:paraId="1AC5331F"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4.7</w:t>
            </w:r>
          </w:p>
        </w:tc>
        <w:tc>
          <w:tcPr>
            <w:tcW w:w="720" w:type="dxa"/>
          </w:tcPr>
          <w:p w14:paraId="1A46EFD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7.8</w:t>
            </w:r>
          </w:p>
        </w:tc>
      </w:tr>
      <w:tr w:rsidR="00AD3E09" w:rsidRPr="00AD3E09" w14:paraId="7DD76BE0" w14:textId="77777777" w:rsidTr="007A6068">
        <w:trPr>
          <w:trHeight w:val="138"/>
          <w:jc w:val="right"/>
        </w:trPr>
        <w:tc>
          <w:tcPr>
            <w:tcW w:w="985" w:type="dxa"/>
          </w:tcPr>
          <w:p w14:paraId="06CEAFC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C40C69</w:t>
            </w:r>
          </w:p>
        </w:tc>
        <w:tc>
          <w:tcPr>
            <w:tcW w:w="720" w:type="dxa"/>
          </w:tcPr>
          <w:p w14:paraId="42399DE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1.52</w:t>
            </w:r>
          </w:p>
        </w:tc>
        <w:tc>
          <w:tcPr>
            <w:tcW w:w="720" w:type="dxa"/>
          </w:tcPr>
          <w:p w14:paraId="376AE35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1170" w:type="dxa"/>
          </w:tcPr>
          <w:p w14:paraId="1AA013D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H52C51C53</w:t>
            </w:r>
          </w:p>
        </w:tc>
        <w:tc>
          <w:tcPr>
            <w:tcW w:w="630" w:type="dxa"/>
          </w:tcPr>
          <w:p w14:paraId="0A26D2E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107.5</w:t>
            </w:r>
          </w:p>
        </w:tc>
        <w:tc>
          <w:tcPr>
            <w:tcW w:w="810" w:type="dxa"/>
          </w:tcPr>
          <w:p w14:paraId="0E761561"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106.9</w:t>
            </w:r>
          </w:p>
        </w:tc>
        <w:tc>
          <w:tcPr>
            <w:tcW w:w="1530" w:type="dxa"/>
          </w:tcPr>
          <w:p w14:paraId="631EF0D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O1C27C28C4</w:t>
            </w:r>
          </w:p>
        </w:tc>
        <w:tc>
          <w:tcPr>
            <w:tcW w:w="720" w:type="dxa"/>
          </w:tcPr>
          <w:p w14:paraId="3509862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147.9</w:t>
            </w:r>
          </w:p>
        </w:tc>
        <w:tc>
          <w:tcPr>
            <w:tcW w:w="720" w:type="dxa"/>
          </w:tcPr>
          <w:p w14:paraId="496D36A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143.5</w:t>
            </w:r>
          </w:p>
        </w:tc>
      </w:tr>
      <w:tr w:rsidR="00AD3E09" w:rsidRPr="00AD3E09" w14:paraId="6B09D335" w14:textId="77777777" w:rsidTr="007A6068">
        <w:trPr>
          <w:trHeight w:val="163"/>
          <w:jc w:val="right"/>
        </w:trPr>
        <w:tc>
          <w:tcPr>
            <w:tcW w:w="985" w:type="dxa"/>
          </w:tcPr>
          <w:p w14:paraId="4C5279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C40C42</w:t>
            </w:r>
          </w:p>
        </w:tc>
        <w:tc>
          <w:tcPr>
            <w:tcW w:w="720" w:type="dxa"/>
          </w:tcPr>
          <w:p w14:paraId="130040B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720" w:type="dxa"/>
          </w:tcPr>
          <w:p w14:paraId="0BBF864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1.55</w:t>
            </w:r>
          </w:p>
        </w:tc>
        <w:tc>
          <w:tcPr>
            <w:tcW w:w="1170" w:type="dxa"/>
          </w:tcPr>
          <w:p w14:paraId="4D8DE99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C48C51C57</w:t>
            </w:r>
          </w:p>
        </w:tc>
        <w:tc>
          <w:tcPr>
            <w:tcW w:w="630" w:type="dxa"/>
          </w:tcPr>
          <w:p w14:paraId="5847235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112.6</w:t>
            </w:r>
          </w:p>
        </w:tc>
        <w:tc>
          <w:tcPr>
            <w:tcW w:w="810" w:type="dxa"/>
          </w:tcPr>
          <w:p w14:paraId="3C249B0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112.6</w:t>
            </w:r>
          </w:p>
        </w:tc>
        <w:tc>
          <w:tcPr>
            <w:tcW w:w="1530" w:type="dxa"/>
          </w:tcPr>
          <w:p w14:paraId="635B1E4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O1C27C28C30</w:t>
            </w:r>
          </w:p>
        </w:tc>
        <w:tc>
          <w:tcPr>
            <w:tcW w:w="720" w:type="dxa"/>
          </w:tcPr>
          <w:p w14:paraId="39A54403"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19.8</w:t>
            </w:r>
          </w:p>
        </w:tc>
        <w:tc>
          <w:tcPr>
            <w:tcW w:w="720" w:type="dxa"/>
          </w:tcPr>
          <w:p w14:paraId="142F061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25.7</w:t>
            </w:r>
          </w:p>
        </w:tc>
      </w:tr>
      <w:tr w:rsidR="00AD3E09" w:rsidRPr="00AD3E09" w14:paraId="65ABAF3A" w14:textId="77777777" w:rsidTr="007A6068">
        <w:trPr>
          <w:trHeight w:val="138"/>
          <w:jc w:val="right"/>
        </w:trPr>
        <w:tc>
          <w:tcPr>
            <w:tcW w:w="985" w:type="dxa"/>
          </w:tcPr>
          <w:p w14:paraId="72F8883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C51C57</w:t>
            </w:r>
          </w:p>
        </w:tc>
        <w:tc>
          <w:tcPr>
            <w:tcW w:w="720" w:type="dxa"/>
          </w:tcPr>
          <w:p w14:paraId="438DCE64"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1.50</w:t>
            </w:r>
          </w:p>
        </w:tc>
        <w:tc>
          <w:tcPr>
            <w:tcW w:w="720" w:type="dxa"/>
          </w:tcPr>
          <w:p w14:paraId="32339F4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1.54</w:t>
            </w:r>
          </w:p>
        </w:tc>
        <w:tc>
          <w:tcPr>
            <w:tcW w:w="1170" w:type="dxa"/>
          </w:tcPr>
          <w:p w14:paraId="0172558B"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C44C48C51</w:t>
            </w:r>
          </w:p>
        </w:tc>
        <w:tc>
          <w:tcPr>
            <w:tcW w:w="630" w:type="dxa"/>
          </w:tcPr>
          <w:p w14:paraId="1A485472"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115.2</w:t>
            </w:r>
          </w:p>
        </w:tc>
        <w:tc>
          <w:tcPr>
            <w:tcW w:w="810" w:type="dxa"/>
          </w:tcPr>
          <w:p w14:paraId="63DC4D9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116.0</w:t>
            </w:r>
          </w:p>
        </w:tc>
        <w:tc>
          <w:tcPr>
            <w:tcW w:w="1530" w:type="dxa"/>
          </w:tcPr>
          <w:p w14:paraId="159882D7"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C53C51C57H60</w:t>
            </w:r>
          </w:p>
        </w:tc>
        <w:tc>
          <w:tcPr>
            <w:tcW w:w="720" w:type="dxa"/>
          </w:tcPr>
          <w:p w14:paraId="16E0351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177.9</w:t>
            </w:r>
          </w:p>
        </w:tc>
        <w:tc>
          <w:tcPr>
            <w:tcW w:w="720" w:type="dxa"/>
          </w:tcPr>
          <w:p w14:paraId="32619C0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179.0</w:t>
            </w:r>
          </w:p>
        </w:tc>
      </w:tr>
      <w:tr w:rsidR="00AD3E09" w:rsidRPr="00AD3E09" w14:paraId="585E3665" w14:textId="77777777" w:rsidTr="007A6068">
        <w:trPr>
          <w:trHeight w:val="126"/>
          <w:jc w:val="right"/>
        </w:trPr>
        <w:tc>
          <w:tcPr>
            <w:tcW w:w="985" w:type="dxa"/>
          </w:tcPr>
          <w:p w14:paraId="066E397D"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C51H52</w:t>
            </w:r>
          </w:p>
        </w:tc>
        <w:tc>
          <w:tcPr>
            <w:tcW w:w="720" w:type="dxa"/>
          </w:tcPr>
          <w:p w14:paraId="4DA015B9"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0.97</w:t>
            </w:r>
          </w:p>
        </w:tc>
        <w:tc>
          <w:tcPr>
            <w:tcW w:w="720" w:type="dxa"/>
          </w:tcPr>
          <w:p w14:paraId="116E459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1.09</w:t>
            </w:r>
          </w:p>
        </w:tc>
        <w:tc>
          <w:tcPr>
            <w:tcW w:w="1170" w:type="dxa"/>
          </w:tcPr>
          <w:p w14:paraId="4E7023C5"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O1C27C28</w:t>
            </w:r>
          </w:p>
        </w:tc>
        <w:tc>
          <w:tcPr>
            <w:tcW w:w="630" w:type="dxa"/>
          </w:tcPr>
          <w:p w14:paraId="3F1910B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123.0</w:t>
            </w:r>
          </w:p>
        </w:tc>
        <w:tc>
          <w:tcPr>
            <w:tcW w:w="810" w:type="dxa"/>
          </w:tcPr>
          <w:p w14:paraId="3FA2EF48"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123.4</w:t>
            </w:r>
          </w:p>
        </w:tc>
        <w:tc>
          <w:tcPr>
            <w:tcW w:w="1530" w:type="dxa"/>
          </w:tcPr>
          <w:p w14:paraId="68C27CD6"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C42C45C48C51</w:t>
            </w:r>
          </w:p>
        </w:tc>
        <w:tc>
          <w:tcPr>
            <w:tcW w:w="720" w:type="dxa"/>
          </w:tcPr>
          <w:p w14:paraId="083C1C3A"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179.7</w:t>
            </w:r>
          </w:p>
        </w:tc>
        <w:tc>
          <w:tcPr>
            <w:tcW w:w="720" w:type="dxa"/>
          </w:tcPr>
          <w:p w14:paraId="05138190" w14:textId="77777777" w:rsidR="00AD3E09" w:rsidRPr="00AD3E09" w:rsidRDefault="00AD3E09" w:rsidP="00AD3E09">
            <w:pPr>
              <w:spacing w:after="160" w:line="259" w:lineRule="auto"/>
              <w:rPr>
                <w:rFonts w:ascii="Times New Roman" w:hAnsi="Times New Roman" w:cs="Times New Roman"/>
                <w:sz w:val="18"/>
                <w:szCs w:val="18"/>
              </w:rPr>
            </w:pPr>
            <w:r w:rsidRPr="00AD3E09">
              <w:rPr>
                <w:rFonts w:ascii="Times New Roman" w:hAnsi="Times New Roman" w:cs="Times New Roman"/>
                <w:sz w:val="18"/>
                <w:szCs w:val="18"/>
              </w:rPr>
              <w:t>-174.5</w:t>
            </w:r>
          </w:p>
        </w:tc>
      </w:tr>
    </w:tbl>
    <w:p w14:paraId="4DAC1CA5" w14:textId="43B73F62" w:rsidR="004E408C" w:rsidRDefault="004E408C" w:rsidP="004E408C">
      <w:pPr>
        <w:ind w:left="720" w:firstLine="720"/>
        <w:rPr>
          <w:rFonts w:ascii="Times New Roman" w:hAnsi="Times New Roman" w:cs="Times New Roman"/>
          <w:sz w:val="20"/>
          <w:szCs w:val="20"/>
        </w:rPr>
      </w:pPr>
      <w:r w:rsidRPr="004E408C">
        <w:rPr>
          <w:rFonts w:ascii="Times New Roman" w:hAnsi="Times New Roman" w:cs="Times New Roman"/>
          <w:sz w:val="20"/>
          <w:szCs w:val="20"/>
          <w:vertAlign w:val="superscript"/>
        </w:rPr>
        <w:lastRenderedPageBreak/>
        <w:t>*</w:t>
      </w:r>
      <w:r w:rsidRPr="004E408C">
        <w:rPr>
          <w:rFonts w:ascii="Times New Roman" w:hAnsi="Times New Roman" w:cs="Times New Roman"/>
          <w:sz w:val="20"/>
          <w:szCs w:val="20"/>
        </w:rPr>
        <w:t xml:space="preserve">Numbering scheme is taken from figure1 (a); </w:t>
      </w:r>
      <w:r w:rsidRPr="004E408C">
        <w:rPr>
          <w:rFonts w:ascii="Times New Roman" w:hAnsi="Times New Roman" w:cs="Times New Roman"/>
          <w:sz w:val="20"/>
          <w:szCs w:val="20"/>
          <w:vertAlign w:val="superscript"/>
        </w:rPr>
        <w:t xml:space="preserve">a </w:t>
      </w:r>
      <w:r w:rsidRPr="004E408C">
        <w:rPr>
          <w:rFonts w:ascii="Times New Roman" w:hAnsi="Times New Roman" w:cs="Times New Roman"/>
          <w:sz w:val="20"/>
          <w:szCs w:val="20"/>
        </w:rPr>
        <w:t>Ref [</w:t>
      </w:r>
      <w:r w:rsidR="004C75F0">
        <w:rPr>
          <w:rFonts w:ascii="Times New Roman" w:hAnsi="Times New Roman" w:cs="Times New Roman"/>
          <w:sz w:val="20"/>
          <w:szCs w:val="20"/>
        </w:rPr>
        <w:t>12</w:t>
      </w:r>
      <w:r w:rsidRPr="004E408C">
        <w:rPr>
          <w:rFonts w:ascii="Times New Roman" w:hAnsi="Times New Roman" w:cs="Times New Roman"/>
          <w:sz w:val="20"/>
          <w:szCs w:val="20"/>
        </w:rPr>
        <w:t>]</w:t>
      </w:r>
    </w:p>
    <w:p w14:paraId="69ECDF1E" w14:textId="5B38F096" w:rsidR="00C0764F" w:rsidRPr="00C0764F" w:rsidRDefault="00C0764F" w:rsidP="00C0764F">
      <w:pPr>
        <w:rPr>
          <w:rFonts w:ascii="Times New Roman" w:hAnsi="Times New Roman" w:cs="Times New Roman"/>
          <w:sz w:val="20"/>
          <w:szCs w:val="20"/>
        </w:rPr>
      </w:pPr>
      <w:r w:rsidRPr="00C0764F">
        <w:rPr>
          <w:rFonts w:ascii="Times New Roman" w:hAnsi="Times New Roman" w:cs="Times New Roman"/>
          <w:b/>
          <w:bCs/>
          <w:sz w:val="20"/>
          <w:szCs w:val="20"/>
        </w:rPr>
        <w:t>Table S2</w:t>
      </w:r>
      <w:r w:rsidRPr="00C0764F">
        <w:rPr>
          <w:rFonts w:ascii="Times New Roman" w:hAnsi="Times New Roman" w:cs="Times New Roman"/>
          <w:sz w:val="20"/>
          <w:szCs w:val="20"/>
        </w:rPr>
        <w:t>. Calculated quantum chemical parameters of 2 using DFT/B3LYP /6-311G (d, p) method in the gas phase.</w:t>
      </w:r>
    </w:p>
    <w:tbl>
      <w:tblPr>
        <w:tblStyle w:val="TableGrid"/>
        <w:tblW w:w="0" w:type="auto"/>
        <w:tblLook w:val="04A0" w:firstRow="1" w:lastRow="0" w:firstColumn="1" w:lastColumn="0" w:noHBand="0" w:noVBand="1"/>
      </w:tblPr>
      <w:tblGrid>
        <w:gridCol w:w="3116"/>
        <w:gridCol w:w="3117"/>
      </w:tblGrid>
      <w:tr w:rsidR="00C0764F" w:rsidRPr="00357821" w14:paraId="62F57870" w14:textId="77777777" w:rsidTr="00962354">
        <w:tc>
          <w:tcPr>
            <w:tcW w:w="3116" w:type="dxa"/>
            <w:tcBorders>
              <w:bottom w:val="single" w:sz="4" w:space="0" w:color="auto"/>
            </w:tcBorders>
          </w:tcPr>
          <w:p w14:paraId="0BC8C1CD"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Parameters</w:t>
            </w:r>
            <w:r>
              <w:rPr>
                <w:rFonts w:ascii="Times New Roman" w:hAnsi="Times New Roman" w:cs="Times New Roman"/>
                <w:color w:val="000000"/>
                <w:sz w:val="24"/>
                <w:szCs w:val="24"/>
              </w:rPr>
              <w:t xml:space="preserve"> </w:t>
            </w:r>
            <w:r w:rsidRPr="00DF0419">
              <w:rPr>
                <w:rFonts w:ascii="Times New Roman" w:hAnsi="Times New Roman" w:cs="Times New Roman"/>
                <w:color w:val="000000"/>
                <w:sz w:val="24"/>
                <w:szCs w:val="24"/>
              </w:rPr>
              <w:t>(</w:t>
            </w:r>
            <w:r w:rsidRPr="00DF0419">
              <w:rPr>
                <w:rFonts w:ascii="Times New Roman" w:hAnsi="Times New Roman" w:cs="Times New Roman"/>
                <w:bCs/>
                <w:color w:val="2E2E2E"/>
                <w:sz w:val="24"/>
                <w:szCs w:val="24"/>
              </w:rPr>
              <w:t>eV)</w:t>
            </w:r>
          </w:p>
        </w:tc>
        <w:tc>
          <w:tcPr>
            <w:tcW w:w="3117" w:type="dxa"/>
            <w:tcBorders>
              <w:bottom w:val="single" w:sz="4" w:space="0" w:color="auto"/>
            </w:tcBorders>
          </w:tcPr>
          <w:p w14:paraId="2FBF8F9E"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B3LYP/6-311G(d, p)</w:t>
            </w:r>
          </w:p>
        </w:tc>
      </w:tr>
      <w:tr w:rsidR="00C0764F" w:rsidRPr="00357821" w14:paraId="5997C200" w14:textId="77777777" w:rsidTr="00962354">
        <w:tc>
          <w:tcPr>
            <w:tcW w:w="3116" w:type="dxa"/>
            <w:tcBorders>
              <w:bottom w:val="nil"/>
              <w:right w:val="nil"/>
            </w:tcBorders>
          </w:tcPr>
          <w:p w14:paraId="7E1A4AEF"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E</w:t>
            </w:r>
            <w:r w:rsidRPr="00357821">
              <w:rPr>
                <w:rFonts w:ascii="Times New Roman" w:hAnsi="Times New Roman" w:cs="Times New Roman"/>
                <w:color w:val="000000"/>
                <w:sz w:val="24"/>
                <w:szCs w:val="24"/>
                <w:vertAlign w:val="subscript"/>
              </w:rPr>
              <w:t>HOMO</w:t>
            </w:r>
          </w:p>
        </w:tc>
        <w:tc>
          <w:tcPr>
            <w:tcW w:w="3117" w:type="dxa"/>
            <w:tcBorders>
              <w:left w:val="nil"/>
              <w:bottom w:val="nil"/>
            </w:tcBorders>
          </w:tcPr>
          <w:p w14:paraId="51B9A264"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-6.80</w:t>
            </w:r>
          </w:p>
        </w:tc>
      </w:tr>
      <w:tr w:rsidR="00C0764F" w:rsidRPr="00357821" w14:paraId="6028D4B2" w14:textId="77777777" w:rsidTr="00962354">
        <w:tc>
          <w:tcPr>
            <w:tcW w:w="3116" w:type="dxa"/>
            <w:tcBorders>
              <w:top w:val="nil"/>
              <w:bottom w:val="nil"/>
              <w:right w:val="nil"/>
            </w:tcBorders>
          </w:tcPr>
          <w:p w14:paraId="2DFA5484"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E</w:t>
            </w:r>
            <w:r w:rsidRPr="00357821">
              <w:rPr>
                <w:rFonts w:ascii="Times New Roman" w:hAnsi="Times New Roman" w:cs="Times New Roman"/>
                <w:color w:val="000000"/>
                <w:sz w:val="24"/>
                <w:szCs w:val="24"/>
                <w:vertAlign w:val="subscript"/>
              </w:rPr>
              <w:t>LUMO</w:t>
            </w:r>
          </w:p>
        </w:tc>
        <w:tc>
          <w:tcPr>
            <w:tcW w:w="3117" w:type="dxa"/>
            <w:tcBorders>
              <w:top w:val="nil"/>
              <w:left w:val="nil"/>
              <w:bottom w:val="nil"/>
            </w:tcBorders>
          </w:tcPr>
          <w:p w14:paraId="77890F9C"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-0.86</w:t>
            </w:r>
          </w:p>
        </w:tc>
      </w:tr>
      <w:tr w:rsidR="00C0764F" w:rsidRPr="00357821" w14:paraId="3EF4A4FD" w14:textId="77777777" w:rsidTr="00962354">
        <w:tc>
          <w:tcPr>
            <w:tcW w:w="3116" w:type="dxa"/>
            <w:tcBorders>
              <w:top w:val="nil"/>
              <w:bottom w:val="nil"/>
              <w:right w:val="nil"/>
            </w:tcBorders>
          </w:tcPr>
          <w:p w14:paraId="1974A8C7"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Eg (E</w:t>
            </w:r>
            <w:r w:rsidRPr="00357821">
              <w:rPr>
                <w:rFonts w:ascii="Times New Roman" w:hAnsi="Times New Roman" w:cs="Times New Roman"/>
                <w:color w:val="000000"/>
                <w:sz w:val="24"/>
                <w:szCs w:val="24"/>
                <w:vertAlign w:val="subscript"/>
              </w:rPr>
              <w:t>LUMO</w:t>
            </w:r>
            <w:r w:rsidRPr="00357821">
              <w:rPr>
                <w:rFonts w:ascii="Times New Roman" w:hAnsi="Times New Roman" w:cs="Times New Roman"/>
                <w:color w:val="000000"/>
                <w:sz w:val="24"/>
                <w:szCs w:val="24"/>
              </w:rPr>
              <w:t xml:space="preserve"> - E</w:t>
            </w:r>
            <w:r w:rsidRPr="00357821">
              <w:rPr>
                <w:rFonts w:ascii="Times New Roman" w:hAnsi="Times New Roman" w:cs="Times New Roman"/>
                <w:color w:val="000000"/>
                <w:sz w:val="24"/>
                <w:szCs w:val="24"/>
                <w:vertAlign w:val="subscript"/>
              </w:rPr>
              <w:t>HOMO</w:t>
            </w:r>
            <w:r w:rsidRPr="00357821">
              <w:rPr>
                <w:rFonts w:ascii="Times New Roman" w:hAnsi="Times New Roman" w:cs="Times New Roman"/>
                <w:color w:val="000000"/>
                <w:sz w:val="24"/>
                <w:szCs w:val="24"/>
              </w:rPr>
              <w:t>)</w:t>
            </w:r>
          </w:p>
        </w:tc>
        <w:tc>
          <w:tcPr>
            <w:tcW w:w="3117" w:type="dxa"/>
            <w:tcBorders>
              <w:top w:val="nil"/>
              <w:left w:val="nil"/>
              <w:bottom w:val="nil"/>
            </w:tcBorders>
          </w:tcPr>
          <w:p w14:paraId="2B7B944A"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5.94</w:t>
            </w:r>
          </w:p>
        </w:tc>
      </w:tr>
      <w:tr w:rsidR="00C0764F" w:rsidRPr="00357821" w14:paraId="2A0680A2" w14:textId="77777777" w:rsidTr="00962354">
        <w:trPr>
          <w:trHeight w:val="165"/>
        </w:trPr>
        <w:tc>
          <w:tcPr>
            <w:tcW w:w="3116" w:type="dxa"/>
            <w:tcBorders>
              <w:top w:val="nil"/>
              <w:bottom w:val="nil"/>
              <w:right w:val="nil"/>
            </w:tcBorders>
          </w:tcPr>
          <w:p w14:paraId="4A6A4A09"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 xml:space="preserve">Ionization potential </w:t>
            </w:r>
          </w:p>
        </w:tc>
        <w:tc>
          <w:tcPr>
            <w:tcW w:w="3117" w:type="dxa"/>
            <w:tcBorders>
              <w:top w:val="nil"/>
              <w:left w:val="nil"/>
              <w:bottom w:val="nil"/>
            </w:tcBorders>
          </w:tcPr>
          <w:p w14:paraId="6AA72A16"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6.80</w:t>
            </w:r>
          </w:p>
        </w:tc>
      </w:tr>
      <w:tr w:rsidR="00C0764F" w:rsidRPr="00357821" w14:paraId="7DA65DDF" w14:textId="77777777" w:rsidTr="00962354">
        <w:trPr>
          <w:trHeight w:val="242"/>
        </w:trPr>
        <w:tc>
          <w:tcPr>
            <w:tcW w:w="3116" w:type="dxa"/>
            <w:tcBorders>
              <w:top w:val="nil"/>
              <w:bottom w:val="nil"/>
              <w:right w:val="nil"/>
            </w:tcBorders>
          </w:tcPr>
          <w:p w14:paraId="56819D3E"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 xml:space="preserve">Electron affinity </w:t>
            </w:r>
          </w:p>
        </w:tc>
        <w:tc>
          <w:tcPr>
            <w:tcW w:w="3117" w:type="dxa"/>
            <w:tcBorders>
              <w:top w:val="nil"/>
              <w:left w:val="nil"/>
              <w:bottom w:val="nil"/>
            </w:tcBorders>
          </w:tcPr>
          <w:p w14:paraId="457A3DEC"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0.86</w:t>
            </w:r>
          </w:p>
        </w:tc>
      </w:tr>
      <w:tr w:rsidR="00C0764F" w:rsidRPr="00357821" w14:paraId="4C536EFD" w14:textId="77777777" w:rsidTr="00962354">
        <w:trPr>
          <w:trHeight w:val="178"/>
        </w:trPr>
        <w:tc>
          <w:tcPr>
            <w:tcW w:w="3116" w:type="dxa"/>
            <w:tcBorders>
              <w:top w:val="nil"/>
              <w:bottom w:val="nil"/>
              <w:right w:val="nil"/>
            </w:tcBorders>
          </w:tcPr>
          <w:p w14:paraId="726C3DBA" w14:textId="77777777" w:rsidR="00C0764F" w:rsidRPr="00357821" w:rsidRDefault="00C0764F" w:rsidP="00962354">
            <w:pPr>
              <w:rPr>
                <w:rFonts w:ascii="Times New Roman" w:hAnsi="Times New Roman" w:cs="Times New Roman"/>
                <w:sz w:val="24"/>
                <w:szCs w:val="24"/>
              </w:rPr>
            </w:pPr>
            <w:r>
              <w:rPr>
                <w:rFonts w:ascii="Times New Roman" w:hAnsi="Times New Roman" w:cs="Times New Roman"/>
                <w:sz w:val="24"/>
                <w:szCs w:val="24"/>
              </w:rPr>
              <w:t>Electronegativity</w:t>
            </w:r>
          </w:p>
        </w:tc>
        <w:tc>
          <w:tcPr>
            <w:tcW w:w="3117" w:type="dxa"/>
            <w:tcBorders>
              <w:top w:val="nil"/>
              <w:left w:val="nil"/>
              <w:bottom w:val="nil"/>
            </w:tcBorders>
          </w:tcPr>
          <w:p w14:paraId="3D890361" w14:textId="77777777" w:rsidR="00C0764F" w:rsidRPr="00357821" w:rsidRDefault="00C0764F" w:rsidP="00962354">
            <w:pPr>
              <w:spacing w:line="360" w:lineRule="auto"/>
              <w:jc w:val="both"/>
              <w:rPr>
                <w:rFonts w:ascii="Times New Roman" w:hAnsi="Times New Roman" w:cs="Times New Roman"/>
                <w:color w:val="000000"/>
                <w:sz w:val="24"/>
                <w:szCs w:val="24"/>
              </w:rPr>
            </w:pPr>
            <w:r w:rsidRPr="00DD62E6">
              <w:rPr>
                <w:rFonts w:ascii="Times New Roman" w:hAnsi="Times New Roman" w:cs="Times New Roman"/>
                <w:color w:val="000000"/>
                <w:sz w:val="24"/>
                <w:szCs w:val="24"/>
              </w:rPr>
              <w:t>3.83</w:t>
            </w:r>
          </w:p>
        </w:tc>
      </w:tr>
      <w:tr w:rsidR="00C0764F" w:rsidRPr="00357821" w14:paraId="318BDFFC" w14:textId="77777777" w:rsidTr="00962354">
        <w:trPr>
          <w:trHeight w:val="235"/>
        </w:trPr>
        <w:tc>
          <w:tcPr>
            <w:tcW w:w="3116" w:type="dxa"/>
            <w:tcBorders>
              <w:top w:val="nil"/>
              <w:bottom w:val="nil"/>
              <w:right w:val="nil"/>
            </w:tcBorders>
          </w:tcPr>
          <w:p w14:paraId="37D5B614"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Chemical potential</w:t>
            </w:r>
          </w:p>
        </w:tc>
        <w:tc>
          <w:tcPr>
            <w:tcW w:w="3117" w:type="dxa"/>
            <w:tcBorders>
              <w:top w:val="nil"/>
              <w:left w:val="nil"/>
              <w:bottom w:val="nil"/>
            </w:tcBorders>
          </w:tcPr>
          <w:p w14:paraId="1CB6F2C3" w14:textId="77777777" w:rsidR="00C0764F" w:rsidRPr="00357821" w:rsidRDefault="00C0764F" w:rsidP="0096235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D62E6">
              <w:rPr>
                <w:rFonts w:ascii="Times New Roman" w:hAnsi="Times New Roman" w:cs="Times New Roman"/>
                <w:color w:val="000000"/>
                <w:sz w:val="24"/>
                <w:szCs w:val="24"/>
              </w:rPr>
              <w:t>3.83</w:t>
            </w:r>
          </w:p>
        </w:tc>
      </w:tr>
      <w:tr w:rsidR="00C0764F" w:rsidRPr="00357821" w14:paraId="278F1D57" w14:textId="77777777" w:rsidTr="00962354">
        <w:trPr>
          <w:trHeight w:val="221"/>
        </w:trPr>
        <w:tc>
          <w:tcPr>
            <w:tcW w:w="3116" w:type="dxa"/>
            <w:tcBorders>
              <w:top w:val="nil"/>
              <w:bottom w:val="nil"/>
              <w:right w:val="nil"/>
            </w:tcBorders>
          </w:tcPr>
          <w:p w14:paraId="5E1C826A"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 xml:space="preserve">Chemical hardness </w:t>
            </w:r>
          </w:p>
        </w:tc>
        <w:tc>
          <w:tcPr>
            <w:tcW w:w="3117" w:type="dxa"/>
            <w:tcBorders>
              <w:top w:val="nil"/>
              <w:left w:val="nil"/>
              <w:bottom w:val="nil"/>
            </w:tcBorders>
          </w:tcPr>
          <w:p w14:paraId="06C3FB5F"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2.97</w:t>
            </w:r>
          </w:p>
        </w:tc>
      </w:tr>
      <w:tr w:rsidR="00C0764F" w:rsidRPr="00357821" w14:paraId="0A269A16" w14:textId="77777777" w:rsidTr="00962354">
        <w:trPr>
          <w:trHeight w:val="186"/>
        </w:trPr>
        <w:tc>
          <w:tcPr>
            <w:tcW w:w="3116" w:type="dxa"/>
            <w:tcBorders>
              <w:top w:val="nil"/>
              <w:bottom w:val="nil"/>
              <w:right w:val="nil"/>
            </w:tcBorders>
          </w:tcPr>
          <w:p w14:paraId="3865646E"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 xml:space="preserve">Chemical softness </w:t>
            </w:r>
          </w:p>
        </w:tc>
        <w:tc>
          <w:tcPr>
            <w:tcW w:w="3117" w:type="dxa"/>
            <w:tcBorders>
              <w:top w:val="nil"/>
              <w:left w:val="nil"/>
              <w:bottom w:val="nil"/>
            </w:tcBorders>
          </w:tcPr>
          <w:p w14:paraId="24CA90ED" w14:textId="77777777" w:rsidR="00C0764F" w:rsidRPr="00357821" w:rsidRDefault="00C0764F" w:rsidP="00962354">
            <w:pPr>
              <w:spacing w:line="360" w:lineRule="auto"/>
              <w:jc w:val="both"/>
              <w:rPr>
                <w:rFonts w:ascii="Times New Roman" w:hAnsi="Times New Roman" w:cs="Times New Roman"/>
                <w:color w:val="000000"/>
                <w:sz w:val="24"/>
                <w:szCs w:val="24"/>
              </w:rPr>
            </w:pPr>
            <w:r w:rsidRPr="00357821">
              <w:rPr>
                <w:rFonts w:ascii="Times New Roman" w:hAnsi="Times New Roman" w:cs="Times New Roman"/>
                <w:color w:val="000000"/>
                <w:sz w:val="24"/>
                <w:szCs w:val="24"/>
              </w:rPr>
              <w:t>0.33</w:t>
            </w:r>
          </w:p>
        </w:tc>
      </w:tr>
      <w:tr w:rsidR="00C0764F" w:rsidRPr="00357821" w14:paraId="73A31B8D" w14:textId="77777777" w:rsidTr="00962354">
        <w:trPr>
          <w:trHeight w:val="271"/>
        </w:trPr>
        <w:tc>
          <w:tcPr>
            <w:tcW w:w="3116" w:type="dxa"/>
            <w:tcBorders>
              <w:top w:val="nil"/>
              <w:right w:val="nil"/>
            </w:tcBorders>
          </w:tcPr>
          <w:p w14:paraId="05F1E422" w14:textId="77777777" w:rsidR="00C0764F" w:rsidRPr="00357821" w:rsidRDefault="00C0764F" w:rsidP="00962354">
            <w:pPr>
              <w:rPr>
                <w:rFonts w:ascii="Times New Roman" w:hAnsi="Times New Roman" w:cs="Times New Roman"/>
                <w:sz w:val="24"/>
                <w:szCs w:val="24"/>
              </w:rPr>
            </w:pPr>
            <w:r w:rsidRPr="00357821">
              <w:rPr>
                <w:rFonts w:ascii="Times New Roman" w:hAnsi="Times New Roman" w:cs="Times New Roman"/>
                <w:sz w:val="24"/>
                <w:szCs w:val="24"/>
              </w:rPr>
              <w:t xml:space="preserve">Electrophilicity index </w:t>
            </w:r>
          </w:p>
        </w:tc>
        <w:tc>
          <w:tcPr>
            <w:tcW w:w="3117" w:type="dxa"/>
            <w:tcBorders>
              <w:top w:val="nil"/>
              <w:left w:val="nil"/>
            </w:tcBorders>
          </w:tcPr>
          <w:p w14:paraId="2BC9B14A" w14:textId="77777777" w:rsidR="00C0764F" w:rsidRPr="00357821" w:rsidRDefault="00C0764F" w:rsidP="00962354">
            <w:pPr>
              <w:spacing w:line="360" w:lineRule="auto"/>
              <w:jc w:val="both"/>
              <w:rPr>
                <w:rFonts w:ascii="Times New Roman" w:hAnsi="Times New Roman" w:cs="Times New Roman"/>
                <w:color w:val="000000"/>
                <w:sz w:val="24"/>
                <w:szCs w:val="24"/>
              </w:rPr>
            </w:pPr>
            <w:r w:rsidRPr="00DD62E6">
              <w:rPr>
                <w:rFonts w:ascii="Times New Roman" w:hAnsi="Times New Roman" w:cs="Times New Roman"/>
                <w:color w:val="000000"/>
                <w:sz w:val="24"/>
                <w:szCs w:val="24"/>
              </w:rPr>
              <w:t>2.46</w:t>
            </w:r>
          </w:p>
        </w:tc>
      </w:tr>
    </w:tbl>
    <w:p w14:paraId="4DA45303" w14:textId="77777777" w:rsidR="00C0764F" w:rsidRDefault="00C0764F" w:rsidP="004E408C">
      <w:pPr>
        <w:ind w:left="720" w:firstLine="720"/>
        <w:rPr>
          <w:rFonts w:ascii="Times New Roman" w:hAnsi="Times New Roman" w:cs="Times New Roman"/>
          <w:sz w:val="20"/>
          <w:szCs w:val="20"/>
        </w:rPr>
      </w:pPr>
    </w:p>
    <w:p w14:paraId="5BC2D654" w14:textId="5CA54CC6" w:rsidR="003C1862" w:rsidRDefault="003C1862" w:rsidP="004E408C">
      <w:pPr>
        <w:ind w:left="720" w:firstLine="720"/>
        <w:rPr>
          <w:rFonts w:ascii="Times New Roman" w:hAnsi="Times New Roman" w:cs="Times New Roman"/>
          <w:sz w:val="20"/>
          <w:szCs w:val="20"/>
        </w:rPr>
      </w:pPr>
    </w:p>
    <w:p w14:paraId="581813EF" w14:textId="61BC2899" w:rsidR="002F254B" w:rsidRDefault="002F254B" w:rsidP="002F254B">
      <w:pPr>
        <w:spacing w:after="0" w:line="360" w:lineRule="auto"/>
        <w:jc w:val="both"/>
        <w:rPr>
          <w:rFonts w:ascii="Times New Roman" w:hAnsi="Times New Roman" w:cs="Times New Roman"/>
          <w:i/>
          <w:color w:val="2E2E2E"/>
        </w:rPr>
      </w:pPr>
      <w:r w:rsidRPr="0089593A">
        <w:rPr>
          <w:rFonts w:ascii="Times New Roman" w:hAnsi="Times New Roman" w:cs="Times New Roman"/>
          <w:i/>
          <w:color w:val="000000"/>
          <w:sz w:val="24"/>
          <w:szCs w:val="24"/>
        </w:rPr>
        <w:t xml:space="preserve">Frontier molecular orbital and </w:t>
      </w:r>
      <w:r w:rsidRPr="0089593A">
        <w:rPr>
          <w:rFonts w:ascii="Times New Roman" w:hAnsi="Times New Roman" w:cs="Times New Roman"/>
          <w:i/>
          <w:color w:val="2E2E2E"/>
        </w:rPr>
        <w:t>Molecular electrostatic potential (MEP)Analysis</w:t>
      </w:r>
    </w:p>
    <w:p w14:paraId="0D44D7CF" w14:textId="18AB90A1" w:rsidR="002F254B" w:rsidRDefault="002F254B" w:rsidP="002F254B">
      <w:pPr>
        <w:pStyle w:val="Heading4"/>
        <w:spacing w:before="0" w:beforeAutospacing="0" w:after="0" w:afterAutospacing="0" w:line="360" w:lineRule="auto"/>
        <w:jc w:val="both"/>
        <w:rPr>
          <w:b w:val="0"/>
          <w:bCs w:val="0"/>
        </w:rPr>
      </w:pPr>
      <w:r w:rsidRPr="002F254B">
        <w:rPr>
          <w:b w:val="0"/>
          <w:bCs w:val="0"/>
        </w:rPr>
        <w:t xml:space="preserve">According to Pauli's antisymmetric principle, Molecular eigenfunctions (LCAO-MO) with the maximal eigenvalue possessed by a pair/one electron (s) in a molecule and the direct empty virtual, known as HOMO </w:t>
      </w:r>
      <w:r w:rsidRPr="002F254B">
        <w:rPr>
          <w:rStyle w:val="fontstyle01"/>
          <w:rFonts w:ascii="Times New Roman" w:hAnsi="Times New Roman"/>
          <w:color w:val="auto"/>
          <w:sz w:val="24"/>
          <w:szCs w:val="24"/>
        </w:rPr>
        <w:t xml:space="preserve">(highest molecular orbital </w:t>
      </w:r>
      <w:r w:rsidR="0076712B" w:rsidRPr="002F254B">
        <w:rPr>
          <w:rStyle w:val="fontstyle01"/>
          <w:rFonts w:ascii="Times New Roman" w:hAnsi="Times New Roman"/>
          <w:color w:val="auto"/>
          <w:sz w:val="24"/>
          <w:szCs w:val="24"/>
        </w:rPr>
        <w:t>occupied) and</w:t>
      </w:r>
      <w:r w:rsidRPr="002F254B">
        <w:rPr>
          <w:rStyle w:val="fontstyle01"/>
          <w:rFonts w:ascii="Times New Roman" w:hAnsi="Times New Roman"/>
          <w:color w:val="auto"/>
          <w:sz w:val="24"/>
          <w:szCs w:val="24"/>
        </w:rPr>
        <w:t xml:space="preserve"> LUMO (lowest unoccupied molecular orbital)</w:t>
      </w:r>
      <w:r w:rsidRPr="002F254B">
        <w:t>,</w:t>
      </w:r>
      <w:r w:rsidRPr="002F254B">
        <w:rPr>
          <w:b w:val="0"/>
          <w:bCs w:val="0"/>
        </w:rPr>
        <w:t xml:space="preserve"> respectively, are called FMOs combinedly</w:t>
      </w:r>
      <w:r w:rsidR="004C75F0">
        <w:rPr>
          <w:b w:val="0"/>
          <w:bCs w:val="0"/>
        </w:rPr>
        <w:t xml:space="preserve"> [13]</w:t>
      </w:r>
      <w:r w:rsidRPr="002F254B">
        <w:rPr>
          <w:b w:val="0"/>
          <w:bCs w:val="0"/>
        </w:rPr>
        <w:t>. Frontier molecular orbitals (FMOs) play an essential role in chemical reactivity, molecular electronics, charge transfer, photo-excitation, and magnetism. Their features are mostly connected to changes in ground state electronic structure and bandgap (</w:t>
      </w:r>
      <w:r w:rsidRPr="002F254B">
        <w:rPr>
          <w:b w:val="0"/>
          <w:bCs w:val="0"/>
          <w:shd w:val="clear" w:color="auto" w:fill="FFFFFF"/>
        </w:rPr>
        <w:t>Δ</w:t>
      </w:r>
      <w:r w:rsidRPr="002F254B">
        <w:rPr>
          <w:b w:val="0"/>
          <w:bCs w:val="0"/>
        </w:rPr>
        <w:t>Eg). HOMO-LUMO analysis was effectively used to demonstrate the influence of intramolecular charge transfer (ICT) in living organisms involving multiple electrochemical reactions.</w:t>
      </w:r>
    </w:p>
    <w:p w14:paraId="77627D19" w14:textId="0C29D7CA" w:rsidR="002F254B" w:rsidRDefault="002F254B" w:rsidP="002F254B">
      <w:pPr>
        <w:spacing w:after="0" w:line="360" w:lineRule="auto"/>
        <w:jc w:val="both"/>
        <w:rPr>
          <w:rFonts w:ascii="Times New Roman" w:hAnsi="Times New Roman" w:cs="Times New Roman"/>
          <w:color w:val="000000"/>
          <w:sz w:val="24"/>
          <w:szCs w:val="24"/>
        </w:rPr>
      </w:pPr>
      <w:r w:rsidRPr="00DD7632">
        <w:rPr>
          <w:rFonts w:ascii="Times New Roman" w:hAnsi="Times New Roman" w:cs="Times New Roman"/>
          <w:color w:val="000000"/>
          <w:sz w:val="24"/>
          <w:szCs w:val="24"/>
        </w:rPr>
        <w:t>The molecular electrostatic potential (M</w:t>
      </w:r>
      <w:r>
        <w:rPr>
          <w:rFonts w:ascii="Times New Roman" w:hAnsi="Times New Roman" w:cs="Times New Roman"/>
          <w:color w:val="000000"/>
          <w:sz w:val="24"/>
          <w:szCs w:val="24"/>
        </w:rPr>
        <w:t>EP) map derived using the B3LYP/6–311G</w:t>
      </w:r>
      <w:r w:rsidRPr="00DD7632">
        <w:rPr>
          <w:rFonts w:ascii="Times New Roman" w:hAnsi="Times New Roman" w:cs="Times New Roman"/>
          <w:color w:val="000000"/>
          <w:sz w:val="24"/>
          <w:szCs w:val="24"/>
        </w:rPr>
        <w:t xml:space="preserve">(d,p) basis set was used to </w:t>
      </w:r>
      <w:r>
        <w:rPr>
          <w:rFonts w:ascii="Times New Roman" w:hAnsi="Times New Roman" w:cs="Times New Roman"/>
          <w:color w:val="000000"/>
          <w:sz w:val="24"/>
          <w:szCs w:val="24"/>
        </w:rPr>
        <w:t xml:space="preserve">study </w:t>
      </w:r>
      <w:r w:rsidRPr="00DD7632">
        <w:rPr>
          <w:rFonts w:ascii="Times New Roman" w:hAnsi="Times New Roman" w:cs="Times New Roman"/>
          <w:color w:val="000000"/>
          <w:sz w:val="24"/>
          <w:szCs w:val="24"/>
        </w:rPr>
        <w:t>the preferred nucleophilic and electrophilic attack modes of the molecule.</w:t>
      </w:r>
      <w:r>
        <w:rPr>
          <w:rFonts w:ascii="Times New Roman" w:hAnsi="Times New Roman" w:cs="Times New Roman"/>
          <w:color w:val="000000"/>
          <w:sz w:val="24"/>
          <w:szCs w:val="24"/>
        </w:rPr>
        <w:t xml:space="preserve"> </w:t>
      </w:r>
      <w:r w:rsidRPr="00DD7632">
        <w:rPr>
          <w:rFonts w:ascii="Times New Roman" w:hAnsi="Times New Roman" w:cs="Times New Roman"/>
          <w:color w:val="000000"/>
          <w:sz w:val="24"/>
          <w:szCs w:val="24"/>
        </w:rPr>
        <w:t>In the study of biological recognition processes and hydrogen bonding interactions, the MEP map is highly beneficial for qualitative interpretation of electrophilic and nucleophilic reactions.</w:t>
      </w:r>
      <w:r>
        <w:rPr>
          <w:rFonts w:ascii="Times New Roman" w:hAnsi="Times New Roman" w:cs="Times New Roman"/>
          <w:color w:val="000000"/>
          <w:sz w:val="24"/>
          <w:szCs w:val="24"/>
        </w:rPr>
        <w:t xml:space="preserve"> </w:t>
      </w:r>
      <w:r w:rsidRPr="00662093">
        <w:rPr>
          <w:rFonts w:ascii="Times New Roman" w:hAnsi="Times New Roman" w:cs="Times New Roman"/>
          <w:color w:val="000000"/>
          <w:sz w:val="24"/>
          <w:szCs w:val="24"/>
        </w:rPr>
        <w:t>The result of MEP derived using the same level theory as used in compound optimization was displayed using ArgusLab</w:t>
      </w:r>
      <w:r w:rsidRPr="00AA604E">
        <w:rPr>
          <w:rFonts w:ascii="Times New Roman" w:hAnsi="Times New Roman" w:cs="Times New Roman"/>
          <w:color w:val="000000"/>
          <w:sz w:val="24"/>
          <w:szCs w:val="24"/>
        </w:rPr>
        <w:t>,</w:t>
      </w:r>
      <w:r w:rsidRPr="00662093">
        <w:rPr>
          <w:rFonts w:ascii="Times New Roman" w:hAnsi="Times New Roman" w:cs="Times New Roman"/>
          <w:color w:val="000000"/>
          <w:sz w:val="24"/>
          <w:szCs w:val="24"/>
        </w:rPr>
        <w:t xml:space="preserve"> as shown in the </w:t>
      </w:r>
      <w:r>
        <w:rPr>
          <w:rFonts w:ascii="Times New Roman" w:hAnsi="Times New Roman" w:cs="Times New Roman"/>
          <w:color w:val="000000"/>
          <w:sz w:val="24"/>
          <w:szCs w:val="24"/>
        </w:rPr>
        <w:t>figure 2b</w:t>
      </w:r>
      <w:r w:rsidRPr="006620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62093">
        <w:rPr>
          <w:rFonts w:ascii="Times New Roman" w:hAnsi="Times New Roman" w:cs="Times New Roman"/>
          <w:color w:val="000000"/>
          <w:sz w:val="24"/>
          <w:szCs w:val="24"/>
        </w:rPr>
        <w:t xml:space="preserve">Different shades depict different electrostatic potential </w:t>
      </w:r>
      <w:r w:rsidRPr="00662093">
        <w:rPr>
          <w:rFonts w:ascii="Times New Roman" w:hAnsi="Times New Roman" w:cs="Times New Roman"/>
          <w:color w:val="000000"/>
          <w:sz w:val="24"/>
          <w:szCs w:val="24"/>
        </w:rPr>
        <w:lastRenderedPageBreak/>
        <w:t>values, with red being the most negative electrostatic potential and white representing the most positive electrostatic potential.</w:t>
      </w:r>
      <w:r>
        <w:rPr>
          <w:rFonts w:ascii="Times New Roman" w:hAnsi="Times New Roman" w:cs="Times New Roman"/>
          <w:color w:val="000000"/>
          <w:sz w:val="24"/>
          <w:szCs w:val="24"/>
        </w:rPr>
        <w:t xml:space="preserve"> </w:t>
      </w:r>
      <w:r w:rsidRPr="00C136EB">
        <w:rPr>
          <w:rFonts w:ascii="Times New Roman" w:hAnsi="Times New Roman" w:cs="Times New Roman"/>
          <w:color w:val="000000"/>
          <w:sz w:val="24"/>
          <w:szCs w:val="24"/>
        </w:rPr>
        <w:t>Negative and positive electrostatic potential (MEP) zones are related with electrophilic and nucleophilic reactivity, respectively, and correspond to the attraction of the proton by the evaluated electron density in the molecule and the repulsion of the protons by the atomic nuclei.</w:t>
      </w:r>
      <w:r>
        <w:rPr>
          <w:rFonts w:ascii="Times New Roman" w:hAnsi="Times New Roman" w:cs="Times New Roman"/>
          <w:color w:val="000000"/>
          <w:sz w:val="24"/>
          <w:szCs w:val="24"/>
        </w:rPr>
        <w:t xml:space="preserve"> </w:t>
      </w:r>
      <w:r w:rsidRPr="00860E32">
        <w:rPr>
          <w:rFonts w:ascii="Times New Roman" w:hAnsi="Times New Roman" w:cs="Times New Roman"/>
          <w:color w:val="000000"/>
          <w:sz w:val="24"/>
          <w:szCs w:val="24"/>
        </w:rPr>
        <w:t xml:space="preserve">As can be observed in the </w:t>
      </w:r>
      <w:r>
        <w:rPr>
          <w:rFonts w:ascii="Times New Roman" w:hAnsi="Times New Roman" w:cs="Times New Roman"/>
          <w:color w:val="000000"/>
          <w:sz w:val="24"/>
          <w:szCs w:val="24"/>
        </w:rPr>
        <w:t>figure 2b</w:t>
      </w:r>
      <w:r w:rsidRPr="00860E32">
        <w:rPr>
          <w:rFonts w:ascii="Times New Roman" w:hAnsi="Times New Roman" w:cs="Times New Roman"/>
          <w:color w:val="000000"/>
          <w:sz w:val="24"/>
          <w:szCs w:val="24"/>
        </w:rPr>
        <w:t xml:space="preserve">, the negative </w:t>
      </w:r>
      <w:r w:rsidRPr="00860E32">
        <w:rPr>
          <w:rFonts w:ascii="Times New Roman" w:hAnsi="Times New Roman" w:cs="Times New Roman"/>
          <w:sz w:val="24"/>
          <w:szCs w:val="24"/>
        </w:rPr>
        <w:t>regions</w:t>
      </w:r>
      <w:r w:rsidRPr="00860E32">
        <w:rPr>
          <w:rFonts w:ascii="Times New Roman" w:hAnsi="Times New Roman" w:cs="Times New Roman"/>
          <w:color w:val="000000"/>
          <w:sz w:val="24"/>
          <w:szCs w:val="24"/>
        </w:rPr>
        <w:t xml:space="preserve"> represented by red color are p</w:t>
      </w:r>
      <w:r>
        <w:rPr>
          <w:rFonts w:ascii="Times New Roman" w:hAnsi="Times New Roman" w:cs="Times New Roman"/>
          <w:color w:val="000000"/>
          <w:sz w:val="24"/>
          <w:szCs w:val="24"/>
        </w:rPr>
        <w:t xml:space="preserve">rimarily over the oxygen of the </w:t>
      </w:r>
      <w:r w:rsidRPr="00860E32">
        <w:rPr>
          <w:rFonts w:ascii="Times New Roman" w:hAnsi="Times New Roman" w:cs="Times New Roman"/>
          <w:color w:val="000000"/>
          <w:sz w:val="24"/>
          <w:szCs w:val="24"/>
        </w:rPr>
        <w:t xml:space="preserve">carbonyl system </w:t>
      </w:r>
      <w:r>
        <w:rPr>
          <w:rFonts w:ascii="Times New Roman" w:hAnsi="Times New Roman" w:cs="Times New Roman"/>
          <w:color w:val="000000"/>
          <w:sz w:val="24"/>
          <w:szCs w:val="24"/>
        </w:rPr>
        <w:t xml:space="preserve">of compound </w:t>
      </w:r>
      <w:r w:rsidRPr="00860E32">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r w:rsidRPr="00C136EB">
        <w:rPr>
          <w:rFonts w:ascii="Times New Roman" w:hAnsi="Times New Roman" w:cs="Times New Roman"/>
          <w:color w:val="000000"/>
          <w:sz w:val="24"/>
          <w:szCs w:val="24"/>
        </w:rPr>
        <w:t>which can also involve in the formation of a hydrogen bond with the receptor as shown in docking as well as QM/MM</w:t>
      </w:r>
      <w:r>
        <w:rPr>
          <w:rFonts w:ascii="Times New Roman" w:hAnsi="Times New Roman" w:cs="Times New Roman"/>
          <w:color w:val="000000"/>
          <w:sz w:val="24"/>
          <w:szCs w:val="24"/>
        </w:rPr>
        <w:t xml:space="preserve"> in the section molecular docking and QM/MM analysis. </w:t>
      </w:r>
      <w:r w:rsidRPr="00C136EB">
        <w:rPr>
          <w:rFonts w:ascii="Times New Roman" w:hAnsi="Times New Roman" w:cs="Times New Roman"/>
          <w:color w:val="000000"/>
          <w:sz w:val="24"/>
          <w:szCs w:val="24"/>
        </w:rPr>
        <w:t>The presence of active sites was found to provide convincing evidence of biological activity in the steroid molecule (2) participating in the receptor-drug complex.</w:t>
      </w:r>
      <w:r>
        <w:rPr>
          <w:rFonts w:ascii="Times New Roman" w:hAnsi="Times New Roman" w:cs="Times New Roman"/>
          <w:color w:val="000000"/>
          <w:sz w:val="24"/>
          <w:szCs w:val="24"/>
        </w:rPr>
        <w:t xml:space="preserve"> </w:t>
      </w:r>
      <w:r w:rsidRPr="008151DD">
        <w:rPr>
          <w:rFonts w:ascii="Times New Roman" w:hAnsi="Times New Roman" w:cs="Times New Roman"/>
          <w:color w:val="000000"/>
          <w:sz w:val="24"/>
          <w:szCs w:val="24"/>
        </w:rPr>
        <w:t>In the 2D contour map of cholest-5-ene-7-one</w:t>
      </w:r>
      <w:r>
        <w:rPr>
          <w:rFonts w:ascii="Times New Roman" w:hAnsi="Times New Roman" w:cs="Times New Roman"/>
          <w:color w:val="000000"/>
          <w:sz w:val="24"/>
          <w:szCs w:val="24"/>
        </w:rPr>
        <w:t xml:space="preserve"> visualized by and </w:t>
      </w:r>
      <w:r w:rsidRPr="00AA604E">
        <w:rPr>
          <w:rStyle w:val="Emphasis"/>
          <w:rFonts w:ascii="Times New Roman" w:hAnsi="Times New Roman"/>
          <w:bCs/>
          <w:sz w:val="24"/>
          <w:szCs w:val="24"/>
          <w:shd w:val="clear" w:color="auto" w:fill="FFFFFF"/>
        </w:rPr>
        <w:t>GaussView</w:t>
      </w:r>
      <w:r w:rsidRPr="008151DD">
        <w:rPr>
          <w:rFonts w:ascii="Times New Roman" w:hAnsi="Times New Roman" w:cs="Times New Roman"/>
          <w:color w:val="000000"/>
          <w:sz w:val="24"/>
          <w:szCs w:val="24"/>
        </w:rPr>
        <w:t>, the red color lines represent highly reactive sites, while the yellow color lines represent less reactive sites, and the dark red lines surrounding the oxygen atom have a negative potential, while the light green color is scattered in a positive potential region depending on the contour representation of the ESP</w:t>
      </w:r>
      <w:r>
        <w:rPr>
          <w:rFonts w:ascii="Times New Roman" w:hAnsi="Times New Roman" w:cs="Times New Roman"/>
          <w:color w:val="000000"/>
          <w:sz w:val="24"/>
          <w:szCs w:val="24"/>
        </w:rPr>
        <w:t xml:space="preserve"> at B3LYP/6–311G</w:t>
      </w:r>
      <w:r w:rsidRPr="00DD7632">
        <w:rPr>
          <w:rFonts w:ascii="Times New Roman" w:hAnsi="Times New Roman" w:cs="Times New Roman"/>
          <w:color w:val="000000"/>
          <w:sz w:val="24"/>
          <w:szCs w:val="24"/>
        </w:rPr>
        <w:t>(d,p)</w:t>
      </w:r>
      <w:r>
        <w:rPr>
          <w:rFonts w:ascii="Times New Roman" w:hAnsi="Times New Roman" w:cs="Times New Roman"/>
          <w:color w:val="000000"/>
          <w:sz w:val="24"/>
          <w:szCs w:val="24"/>
        </w:rPr>
        <w:t xml:space="preserve"> level theory</w:t>
      </w:r>
      <w:r w:rsidRPr="008151DD">
        <w:rPr>
          <w:rFonts w:ascii="Times New Roman" w:hAnsi="Times New Roman" w:cs="Times New Roman"/>
          <w:color w:val="000000"/>
          <w:sz w:val="24"/>
          <w:szCs w:val="24"/>
        </w:rPr>
        <w:t>.</w:t>
      </w:r>
    </w:p>
    <w:p w14:paraId="3C480FF6" w14:textId="77777777" w:rsidR="00AC09E2" w:rsidRDefault="00AC09E2" w:rsidP="002F254B">
      <w:pPr>
        <w:spacing w:after="0" w:line="360" w:lineRule="auto"/>
        <w:jc w:val="both"/>
        <w:rPr>
          <w:rFonts w:ascii="Times New Roman" w:hAnsi="Times New Roman" w:cs="Times New Roman"/>
          <w:color w:val="000000"/>
          <w:sz w:val="24"/>
          <w:szCs w:val="24"/>
        </w:rPr>
      </w:pPr>
    </w:p>
    <w:p w14:paraId="2E4C650B" w14:textId="77777777" w:rsidR="00AC09E2" w:rsidRDefault="00AC09E2" w:rsidP="00AC09E2">
      <w:pPr>
        <w:spacing w:after="0" w:line="360" w:lineRule="auto"/>
        <w:jc w:val="both"/>
        <w:rPr>
          <w:rFonts w:ascii="Times New Roman" w:hAnsi="Times New Roman" w:cs="Times New Roman"/>
          <w:i/>
          <w:color w:val="000000"/>
          <w:sz w:val="24"/>
          <w:szCs w:val="24"/>
        </w:rPr>
      </w:pPr>
      <w:r w:rsidRPr="0005606B">
        <w:rPr>
          <w:rFonts w:ascii="Times New Roman" w:hAnsi="Times New Roman" w:cs="Times New Roman"/>
          <w:i/>
          <w:color w:val="000000"/>
          <w:sz w:val="24"/>
          <w:szCs w:val="24"/>
        </w:rPr>
        <w:t>Molecular Hirshfeld surfaces</w:t>
      </w:r>
      <w:r>
        <w:rPr>
          <w:rFonts w:ascii="Times New Roman" w:hAnsi="Times New Roman" w:cs="Times New Roman"/>
          <w:i/>
          <w:color w:val="000000"/>
          <w:sz w:val="24"/>
          <w:szCs w:val="24"/>
        </w:rPr>
        <w:t xml:space="preserve"> analysis</w:t>
      </w:r>
    </w:p>
    <w:p w14:paraId="7E1B128F" w14:textId="29307F7F" w:rsidR="00AC09E2" w:rsidRDefault="00AC09E2" w:rsidP="00AC09E2">
      <w:pPr>
        <w:spacing w:after="0" w:line="360" w:lineRule="auto"/>
        <w:jc w:val="both"/>
        <w:rPr>
          <w:rFonts w:ascii="Times New Roman" w:hAnsi="Times New Roman" w:cs="Times New Roman"/>
          <w:color w:val="000000"/>
          <w:sz w:val="24"/>
          <w:szCs w:val="24"/>
        </w:rPr>
      </w:pPr>
      <w:r w:rsidRPr="00D577BF">
        <w:rPr>
          <w:rFonts w:ascii="Times New Roman" w:hAnsi="Times New Roman" w:cs="Times New Roman"/>
          <w:sz w:val="24"/>
          <w:szCs w:val="24"/>
        </w:rPr>
        <w:t>Generally, crystal structures with definitive stoichiometry and geometry are determined by inter- and intramolecular interactions that contribute to the formation of the crystals.</w:t>
      </w:r>
      <w:r>
        <w:rPr>
          <w:rFonts w:ascii="Times New Roman" w:hAnsi="Times New Roman" w:cs="Times New Roman"/>
          <w:sz w:val="24"/>
          <w:szCs w:val="24"/>
        </w:rPr>
        <w:t xml:space="preserve"> T</w:t>
      </w:r>
      <w:r w:rsidRPr="00D577BF">
        <w:rPr>
          <w:rFonts w:ascii="Times New Roman" w:hAnsi="Times New Roman" w:cs="Times New Roman"/>
          <w:sz w:val="24"/>
          <w:szCs w:val="24"/>
        </w:rPr>
        <w:t xml:space="preserve">he stability of organic crystals is sustained by distinctive intermolecular and intramolecular interactions, which are regarded the backbone of the crystal, </w:t>
      </w:r>
      <w:r>
        <w:rPr>
          <w:rFonts w:ascii="Times New Roman" w:hAnsi="Times New Roman" w:cs="Times New Roman"/>
          <w:sz w:val="24"/>
          <w:szCs w:val="24"/>
        </w:rPr>
        <w:t xml:space="preserve">thus, </w:t>
      </w:r>
      <w:r w:rsidRPr="00D577BF">
        <w:rPr>
          <w:rFonts w:ascii="Times New Roman" w:hAnsi="Times New Roman" w:cs="Times New Roman"/>
          <w:sz w:val="24"/>
          <w:szCs w:val="24"/>
        </w:rPr>
        <w:t>both qualitative and quantitative measurement of these interactions is an important aspect of crystal engineering.</w:t>
      </w:r>
      <w:r>
        <w:rPr>
          <w:rFonts w:ascii="Times New Roman" w:hAnsi="Times New Roman" w:cs="Times New Roman"/>
          <w:sz w:val="24"/>
          <w:szCs w:val="24"/>
        </w:rPr>
        <w:t xml:space="preserve"> </w:t>
      </w:r>
      <w:r w:rsidRPr="001374B2">
        <w:rPr>
          <w:rFonts w:ascii="Times New Roman" w:hAnsi="Times New Roman" w:cs="Times New Roman"/>
          <w:sz w:val="24"/>
          <w:szCs w:val="24"/>
        </w:rPr>
        <w:t xml:space="preserve">The 3D Hirshfeld surface analysis is a </w:t>
      </w:r>
      <w:r w:rsidRPr="000B0C61">
        <w:rPr>
          <w:rFonts w:ascii="Times New Roman" w:hAnsi="Times New Roman" w:cs="Times New Roman"/>
          <w:sz w:val="24"/>
          <w:szCs w:val="24"/>
        </w:rPr>
        <w:t xml:space="preserve">useful way of evaluating </w:t>
      </w:r>
      <w:r w:rsidRPr="001374B2">
        <w:rPr>
          <w:rFonts w:ascii="Times New Roman" w:hAnsi="Times New Roman" w:cs="Times New Roman"/>
          <w:sz w:val="24"/>
          <w:szCs w:val="24"/>
        </w:rPr>
        <w:t>the intermolecular and intramolecular interactions that occur in crystal packing.</w:t>
      </w:r>
      <w:r>
        <w:rPr>
          <w:rFonts w:ascii="Times New Roman" w:hAnsi="Times New Roman" w:cs="Times New Roman"/>
          <w:sz w:val="24"/>
          <w:szCs w:val="24"/>
        </w:rPr>
        <w:t xml:space="preserve"> </w:t>
      </w:r>
      <w:r w:rsidRPr="000B0C61">
        <w:rPr>
          <w:rFonts w:ascii="Times New Roman" w:hAnsi="Times New Roman" w:cs="Times New Roman"/>
          <w:sz w:val="24"/>
          <w:szCs w:val="24"/>
        </w:rPr>
        <w:t>CrystalExplorer 21</w:t>
      </w:r>
      <w:r>
        <w:rPr>
          <w:rFonts w:ascii="Times New Roman" w:hAnsi="Times New Roman" w:cs="Times New Roman"/>
          <w:sz w:val="24"/>
          <w:szCs w:val="24"/>
        </w:rPr>
        <w:t>.5</w:t>
      </w:r>
      <w:r w:rsidRPr="000B0C61">
        <w:rPr>
          <w:rFonts w:ascii="Times New Roman" w:hAnsi="Times New Roman" w:cs="Times New Roman"/>
          <w:sz w:val="24"/>
          <w:szCs w:val="24"/>
        </w:rPr>
        <w:t xml:space="preserve"> was used to construct two-dimensional fingerprint plots based on a Hirshfeld surface study. </w:t>
      </w:r>
      <w:r w:rsidRPr="00F31EA5">
        <w:rPr>
          <w:rFonts w:ascii="Times New Roman" w:hAnsi="Times New Roman" w:cs="Times New Roman"/>
          <w:sz w:val="24"/>
          <w:szCs w:val="24"/>
        </w:rPr>
        <w:t>The Hirshfeld surface carved by the isovalue = 0.5, mapped over d</w:t>
      </w:r>
      <w:r w:rsidRPr="00F31EA5">
        <w:rPr>
          <w:rFonts w:ascii="Times New Roman" w:hAnsi="Times New Roman" w:cs="Times New Roman"/>
          <w:sz w:val="24"/>
          <w:szCs w:val="24"/>
          <w:vertAlign w:val="subscript"/>
        </w:rPr>
        <w:t>norm</w:t>
      </w:r>
      <w:r w:rsidRPr="00F31EA5">
        <w:rPr>
          <w:rFonts w:ascii="Times New Roman" w:hAnsi="Times New Roman" w:cs="Times New Roman"/>
          <w:sz w:val="24"/>
          <w:szCs w:val="24"/>
        </w:rPr>
        <w:t>, color-mapped from red (a shorter distance than the sum of van der Waals radii) via white to blue (longer distance than the sum of the van der Waals radii) for steroid (2) was presented in figure</w:t>
      </w:r>
      <w:r>
        <w:rPr>
          <w:rFonts w:ascii="Times New Roman" w:hAnsi="Times New Roman" w:cs="Times New Roman"/>
          <w:sz w:val="24"/>
          <w:szCs w:val="24"/>
        </w:rPr>
        <w:t xml:space="preserve"> 3</w:t>
      </w:r>
      <w:r w:rsidRPr="00F31EA5">
        <w:rPr>
          <w:rFonts w:ascii="Times New Roman" w:hAnsi="Times New Roman" w:cs="Times New Roman"/>
          <w:sz w:val="24"/>
          <w:szCs w:val="24"/>
        </w:rPr>
        <w:t xml:space="preserve"> including fingerprint plots.</w:t>
      </w:r>
      <w:r>
        <w:rPr>
          <w:rFonts w:ascii="Times New Roman" w:hAnsi="Times New Roman" w:cs="Times New Roman"/>
          <w:sz w:val="24"/>
          <w:szCs w:val="24"/>
        </w:rPr>
        <w:t xml:space="preserve"> </w:t>
      </w:r>
      <w:r w:rsidRPr="00F31EA5">
        <w:rPr>
          <w:rFonts w:ascii="Times New Roman" w:hAnsi="Times New Roman" w:cs="Times New Roman"/>
          <w:sz w:val="24"/>
          <w:szCs w:val="24"/>
        </w:rPr>
        <w:t xml:space="preserve">The large flat region denoted by a blue border in the curvedness surface depicted in the figure </w:t>
      </w:r>
      <w:r w:rsidR="00421A9D">
        <w:rPr>
          <w:rFonts w:ascii="Times New Roman" w:hAnsi="Times New Roman" w:cs="Times New Roman"/>
          <w:sz w:val="24"/>
          <w:szCs w:val="24"/>
        </w:rPr>
        <w:t>S2</w:t>
      </w:r>
      <w:r>
        <w:rPr>
          <w:rFonts w:ascii="Times New Roman" w:hAnsi="Times New Roman" w:cs="Times New Roman"/>
          <w:sz w:val="24"/>
          <w:szCs w:val="24"/>
        </w:rPr>
        <w:t xml:space="preserve">b </w:t>
      </w:r>
      <w:r w:rsidRPr="00F31EA5">
        <w:rPr>
          <w:rFonts w:ascii="Times New Roman" w:hAnsi="Times New Roman" w:cs="Times New Roman"/>
          <w:sz w:val="24"/>
          <w:szCs w:val="24"/>
        </w:rPr>
        <w:t>suggests cycle stacking interactions within the molecule.</w:t>
      </w:r>
      <w:r>
        <w:rPr>
          <w:rFonts w:ascii="Times New Roman" w:hAnsi="Times New Roman" w:cs="Times New Roman"/>
          <w:sz w:val="24"/>
          <w:szCs w:val="24"/>
        </w:rPr>
        <w:t xml:space="preserve"> </w:t>
      </w:r>
      <w:r w:rsidRPr="00D77EDF">
        <w:rPr>
          <w:rFonts w:ascii="Times New Roman" w:hAnsi="Times New Roman" w:cs="Times New Roman"/>
          <w:sz w:val="24"/>
          <w:szCs w:val="24"/>
        </w:rPr>
        <w:t>The 3D mapping was performed from -0.0143 to 1.6312 d</w:t>
      </w:r>
      <w:r w:rsidRPr="00D77EDF">
        <w:rPr>
          <w:rFonts w:ascii="Times New Roman" w:hAnsi="Times New Roman" w:cs="Times New Roman"/>
          <w:sz w:val="24"/>
          <w:szCs w:val="24"/>
          <w:vertAlign w:val="subscript"/>
        </w:rPr>
        <w:t>norm</w:t>
      </w:r>
      <w:r w:rsidRPr="00D77EDF">
        <w:rPr>
          <w:rFonts w:ascii="Times New Roman" w:hAnsi="Times New Roman" w:cs="Times New Roman"/>
          <w:sz w:val="24"/>
          <w:szCs w:val="24"/>
        </w:rPr>
        <w:t xml:space="preserve"> values, with red, blue, and white indicating negative, positive, and zero values, as well as short, long, and weak contacts, respectively.</w:t>
      </w:r>
      <w:r>
        <w:rPr>
          <w:rFonts w:ascii="Times New Roman" w:hAnsi="Times New Roman" w:cs="Times New Roman"/>
          <w:sz w:val="24"/>
          <w:szCs w:val="24"/>
        </w:rPr>
        <w:t xml:space="preserve"> </w:t>
      </w:r>
      <w:r w:rsidRPr="008D3523">
        <w:rPr>
          <w:rFonts w:ascii="Times New Roman" w:hAnsi="Times New Roman" w:cs="Times New Roman"/>
          <w:sz w:val="24"/>
          <w:szCs w:val="24"/>
        </w:rPr>
        <w:t xml:space="preserve">The C—H and C—H intermolecular interaction in a compound can be viewed on the Hirshfeld surface </w:t>
      </w:r>
      <w:r w:rsidRPr="008D3523">
        <w:rPr>
          <w:rFonts w:ascii="Times New Roman" w:hAnsi="Times New Roman" w:cs="Times New Roman"/>
          <w:sz w:val="24"/>
          <w:szCs w:val="24"/>
        </w:rPr>
        <w:lastRenderedPageBreak/>
        <w:t>as a red circle spot on the -C-H of a steroid's pentacyclic ring (2)</w:t>
      </w:r>
      <w:r>
        <w:rPr>
          <w:rFonts w:ascii="Times New Roman" w:hAnsi="Times New Roman" w:cs="Times New Roman"/>
          <w:sz w:val="24"/>
          <w:szCs w:val="24"/>
        </w:rPr>
        <w:t xml:space="preserve"> (Fig </w:t>
      </w:r>
      <w:r w:rsidR="00421A9D">
        <w:rPr>
          <w:rFonts w:ascii="Times New Roman" w:hAnsi="Times New Roman" w:cs="Times New Roman"/>
          <w:sz w:val="24"/>
          <w:szCs w:val="24"/>
        </w:rPr>
        <w:t>S2</w:t>
      </w:r>
      <w:r>
        <w:rPr>
          <w:rFonts w:ascii="Times New Roman" w:hAnsi="Times New Roman" w:cs="Times New Roman"/>
          <w:sz w:val="24"/>
          <w:szCs w:val="24"/>
        </w:rPr>
        <w:t>a)</w:t>
      </w:r>
      <w:r w:rsidRPr="008D3523">
        <w:rPr>
          <w:rFonts w:ascii="Times New Roman" w:hAnsi="Times New Roman" w:cs="Times New Roman"/>
          <w:sz w:val="24"/>
          <w:szCs w:val="24"/>
        </w:rPr>
        <w:t>.</w:t>
      </w:r>
      <w:r>
        <w:rPr>
          <w:rFonts w:ascii="Times New Roman" w:hAnsi="Times New Roman" w:cs="Times New Roman"/>
          <w:sz w:val="24"/>
          <w:szCs w:val="24"/>
        </w:rPr>
        <w:t xml:space="preserve"> </w:t>
      </w:r>
      <w:r w:rsidRPr="008D3523">
        <w:rPr>
          <w:rFonts w:ascii="Times New Roman" w:hAnsi="Times New Roman" w:cs="Times New Roman"/>
          <w:color w:val="000000"/>
          <w:sz w:val="24"/>
          <w:szCs w:val="24"/>
        </w:rPr>
        <w:t xml:space="preserve">However, in Fig. </w:t>
      </w:r>
      <w:r w:rsidR="00421A9D">
        <w:rPr>
          <w:rFonts w:ascii="Times New Roman" w:hAnsi="Times New Roman" w:cs="Times New Roman"/>
          <w:color w:val="000000"/>
          <w:sz w:val="24"/>
          <w:szCs w:val="24"/>
        </w:rPr>
        <w:t>S2</w:t>
      </w:r>
      <w:r>
        <w:rPr>
          <w:rFonts w:ascii="Times New Roman" w:hAnsi="Times New Roman" w:cs="Times New Roman"/>
          <w:color w:val="000000"/>
          <w:sz w:val="24"/>
          <w:szCs w:val="24"/>
        </w:rPr>
        <w:t xml:space="preserve"> </w:t>
      </w:r>
      <w:r w:rsidRPr="008D3523">
        <w:rPr>
          <w:rFonts w:ascii="Times New Roman" w:hAnsi="Times New Roman" w:cs="Times New Roman"/>
          <w:color w:val="000000"/>
          <w:sz w:val="24"/>
          <w:szCs w:val="24"/>
        </w:rPr>
        <w:t>(</w:t>
      </w:r>
      <w:r>
        <w:rPr>
          <w:rFonts w:ascii="Times New Roman" w:hAnsi="Times New Roman" w:cs="Times New Roman"/>
          <w:color w:val="000000"/>
          <w:sz w:val="24"/>
          <w:szCs w:val="24"/>
        </w:rPr>
        <w:t>c-f)</w:t>
      </w:r>
      <w:r w:rsidRPr="008D3523">
        <w:rPr>
          <w:rFonts w:ascii="Times New Roman" w:hAnsi="Times New Roman" w:cs="Times New Roman"/>
          <w:color w:val="000000"/>
          <w:sz w:val="24"/>
          <w:szCs w:val="24"/>
        </w:rPr>
        <w:t>), a 2D fingerprint plot of cholest-5-ene-7-one is shown, with three unique spikes indicating various interactions between two nearby molecules in the crystal structure.</w:t>
      </w:r>
      <w:r>
        <w:rPr>
          <w:rFonts w:ascii="Times New Roman" w:hAnsi="Times New Roman" w:cs="Times New Roman"/>
          <w:color w:val="000000"/>
          <w:sz w:val="24"/>
          <w:szCs w:val="24"/>
        </w:rPr>
        <w:t xml:space="preserve"> </w:t>
      </w:r>
      <w:r w:rsidRPr="008D3523">
        <w:rPr>
          <w:rFonts w:ascii="Times New Roman" w:hAnsi="Times New Roman" w:cs="Times New Roman"/>
          <w:color w:val="000000"/>
          <w:sz w:val="24"/>
          <w:szCs w:val="24"/>
        </w:rPr>
        <w:t>Reciprocal H... H; C... H; and O... H intermolecular interactions emerge as single, double, and double spikes in the 2D fingerprint plots, contributing 90.1; 22.7; and 7.1</w:t>
      </w:r>
      <w:r>
        <w:rPr>
          <w:rFonts w:ascii="Times New Roman" w:hAnsi="Times New Roman" w:cs="Times New Roman"/>
          <w:color w:val="000000"/>
          <w:sz w:val="24"/>
          <w:szCs w:val="24"/>
        </w:rPr>
        <w:t>%</w:t>
      </w:r>
      <w:r w:rsidRPr="008D3523">
        <w:rPr>
          <w:rFonts w:ascii="Times New Roman" w:hAnsi="Times New Roman" w:cs="Times New Roman"/>
          <w:color w:val="000000"/>
          <w:sz w:val="24"/>
          <w:szCs w:val="24"/>
        </w:rPr>
        <w:t xml:space="preserve"> to the total plot, respectively (Fig. </w:t>
      </w:r>
      <w:r>
        <w:rPr>
          <w:rFonts w:ascii="Times New Roman" w:hAnsi="Times New Roman" w:cs="Times New Roman"/>
          <w:color w:val="000000"/>
          <w:sz w:val="24"/>
          <w:szCs w:val="24"/>
        </w:rPr>
        <w:t>3</w:t>
      </w:r>
      <w:r w:rsidRPr="008D3523">
        <w:rPr>
          <w:rFonts w:ascii="Times New Roman" w:hAnsi="Times New Roman" w:cs="Times New Roman"/>
          <w:color w:val="000000"/>
          <w:sz w:val="24"/>
          <w:szCs w:val="24"/>
        </w:rPr>
        <w:t>(</w:t>
      </w:r>
      <w:r>
        <w:rPr>
          <w:rFonts w:ascii="Times New Roman" w:hAnsi="Times New Roman" w:cs="Times New Roman"/>
          <w:color w:val="000000"/>
          <w:sz w:val="24"/>
          <w:szCs w:val="24"/>
        </w:rPr>
        <w:t>d-f</w:t>
      </w:r>
      <w:r w:rsidRPr="008D352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D3523">
        <w:rPr>
          <w:rFonts w:ascii="Times New Roman" w:hAnsi="Times New Roman" w:cs="Times New Roman"/>
          <w:color w:val="000000"/>
          <w:sz w:val="24"/>
          <w:szCs w:val="24"/>
        </w:rPr>
        <w:t xml:space="preserve">As seen in the </w:t>
      </w:r>
      <w:r>
        <w:rPr>
          <w:rFonts w:ascii="Times New Roman" w:hAnsi="Times New Roman" w:cs="Times New Roman"/>
          <w:color w:val="000000"/>
          <w:sz w:val="24"/>
          <w:szCs w:val="24"/>
        </w:rPr>
        <w:t xml:space="preserve">Figure </w:t>
      </w:r>
      <w:r w:rsidR="00421A9D">
        <w:rPr>
          <w:rFonts w:ascii="Times New Roman" w:hAnsi="Times New Roman" w:cs="Times New Roman"/>
          <w:color w:val="000000"/>
          <w:sz w:val="24"/>
          <w:szCs w:val="24"/>
        </w:rPr>
        <w:t>S2</w:t>
      </w:r>
      <w:r>
        <w:rPr>
          <w:rFonts w:ascii="Times New Roman" w:hAnsi="Times New Roman" w:cs="Times New Roman"/>
          <w:color w:val="000000"/>
          <w:sz w:val="24"/>
          <w:szCs w:val="24"/>
        </w:rPr>
        <w:t>e</w:t>
      </w:r>
      <w:r w:rsidRPr="008D3523">
        <w:rPr>
          <w:rFonts w:ascii="Times New Roman" w:hAnsi="Times New Roman" w:cs="Times New Roman"/>
          <w:color w:val="000000"/>
          <w:sz w:val="24"/>
          <w:szCs w:val="24"/>
        </w:rPr>
        <w:t>, the H–H interactions are more responsible for crystal stability, which is reflected in the centre of scattered points. The H–H contacts make up a very significant contribution to 90.1% of the total Hirschfeld surfaces.</w:t>
      </w:r>
    </w:p>
    <w:p w14:paraId="0D41EE0B" w14:textId="7EEB31DC" w:rsidR="00BD0B3C" w:rsidRDefault="00BD0B3C" w:rsidP="00BD0B3C">
      <w:pPr>
        <w:spacing w:after="0" w:line="360" w:lineRule="auto"/>
        <w:jc w:val="center"/>
        <w:rPr>
          <w:rFonts w:ascii="Times New Roman" w:hAnsi="Times New Roman" w:cs="Times New Roman"/>
          <w:color w:val="000000"/>
          <w:sz w:val="24"/>
          <w:szCs w:val="24"/>
        </w:rPr>
      </w:pPr>
      <w:r>
        <w:rPr>
          <w:rFonts w:ascii="Times New Roman" w:hAnsi="Times New Roman" w:cs="Times New Roman"/>
          <w:sz w:val="24"/>
          <w:szCs w:val="24"/>
        </w:rPr>
        <w:object w:dxaOrig="6748" w:dyaOrig="8165" w14:anchorId="443D4E21">
          <v:shape id="_x0000_i1026" type="#_x0000_t75" style="width:337.85pt;height:408.25pt" o:ole="">
            <v:imagedata r:id="rId9" o:title=""/>
          </v:shape>
          <o:OLEObject Type="Embed" ProgID="Word.Document.12" ShapeID="_x0000_i1026" DrawAspect="Content" ObjectID="_1697028484" r:id="rId10">
            <o:FieldCodes>\s</o:FieldCodes>
          </o:OLEObject>
        </w:object>
      </w:r>
    </w:p>
    <w:p w14:paraId="43BE6ABC" w14:textId="0C1F5317" w:rsidR="00BD0B3C" w:rsidRDefault="00BD0B3C" w:rsidP="00DE5DCA">
      <w:pPr>
        <w:ind w:left="720"/>
        <w:rPr>
          <w:rFonts w:ascii="Times New Roman" w:hAnsi="Times New Roman" w:cs="Times New Roman"/>
          <w:sz w:val="20"/>
          <w:szCs w:val="20"/>
        </w:rPr>
      </w:pPr>
      <w:r w:rsidRPr="00921367">
        <w:rPr>
          <w:rFonts w:ascii="Times New Roman" w:hAnsi="Times New Roman" w:cs="Times New Roman"/>
          <w:b/>
          <w:bCs/>
          <w:sz w:val="20"/>
          <w:szCs w:val="20"/>
        </w:rPr>
        <w:t xml:space="preserve">Figure </w:t>
      </w:r>
      <w:r w:rsidR="00421A9D" w:rsidRPr="00921367">
        <w:rPr>
          <w:rFonts w:ascii="Times New Roman" w:hAnsi="Times New Roman" w:cs="Times New Roman"/>
          <w:b/>
          <w:bCs/>
          <w:sz w:val="20"/>
          <w:szCs w:val="20"/>
        </w:rPr>
        <w:t>S2</w:t>
      </w:r>
      <w:r w:rsidRPr="00921367">
        <w:rPr>
          <w:rFonts w:ascii="Times New Roman" w:hAnsi="Times New Roman" w:cs="Times New Roman"/>
          <w:sz w:val="20"/>
          <w:szCs w:val="20"/>
        </w:rPr>
        <w:t>. The Hirshfeld surface of cholest-5-ene-7-one mapped over dnorm (a) and curvedness (b); the overall two-dimensional finger plot (c) demonstrating reciprocal contact and delineated into: OH … H (7.1%) (d), H … H (90.1%) (e) and C … H (22.8%) representing the percentage contact contributing to the total Hirshfeld surface area of the compound.</w:t>
      </w:r>
    </w:p>
    <w:p w14:paraId="28C35590" w14:textId="0FC2BFDB" w:rsidR="00B92029" w:rsidRDefault="00B92029" w:rsidP="00B92029">
      <w:pPr>
        <w:ind w:left="720"/>
        <w:jc w:val="center"/>
        <w:rPr>
          <w:rFonts w:ascii="Times New Roman" w:hAnsi="Times New Roman" w:cs="Times New Roman"/>
          <w:sz w:val="20"/>
          <w:szCs w:val="20"/>
        </w:rPr>
      </w:pPr>
      <w:r>
        <w:rPr>
          <w:rFonts w:ascii="Times New Roman" w:hAnsi="Times New Roman" w:cs="Times New Roman"/>
          <w:sz w:val="20"/>
          <w:szCs w:val="20"/>
        </w:rPr>
        <w:lastRenderedPageBreak/>
        <w:pict w14:anchorId="3D46E2F1">
          <v:shape id="_x0000_i1028" type="#_x0000_t75" style="width:240.9pt;height:168.15pt">
            <v:imagedata r:id="rId11" o:title="gr7"/>
          </v:shape>
        </w:pict>
      </w:r>
    </w:p>
    <w:p w14:paraId="42C5EC64" w14:textId="75A0A2C4" w:rsidR="00921367" w:rsidRPr="00B92029" w:rsidRDefault="00B92029" w:rsidP="00B92029">
      <w:pPr>
        <w:ind w:left="1440" w:firstLine="720"/>
        <w:rPr>
          <w:rFonts w:ascii="Times New Roman" w:hAnsi="Times New Roman" w:cs="Times New Roman"/>
          <w:sz w:val="24"/>
          <w:szCs w:val="24"/>
        </w:rPr>
      </w:pPr>
      <w:r w:rsidRPr="00B92029">
        <w:rPr>
          <w:rFonts w:ascii="Times New Roman" w:hAnsi="Times New Roman" w:cs="Times New Roman"/>
          <w:b/>
          <w:sz w:val="24"/>
          <w:szCs w:val="24"/>
        </w:rPr>
        <w:t>Figure S3</w:t>
      </w:r>
      <w:r>
        <w:rPr>
          <w:rFonts w:ascii="Times New Roman" w:hAnsi="Times New Roman" w:cs="Times New Roman"/>
          <w:sz w:val="24"/>
          <w:szCs w:val="24"/>
        </w:rPr>
        <w:t xml:space="preserve">. </w:t>
      </w:r>
      <w:r w:rsidRPr="00B92029">
        <w:rPr>
          <w:rFonts w:ascii="Times New Roman" w:hAnsi="Times New Roman" w:cs="Times New Roman"/>
          <w:sz w:val="24"/>
          <w:szCs w:val="24"/>
        </w:rPr>
        <w:t>Hydrodynamic radii of HSA in presence of steroid (2).</w:t>
      </w:r>
    </w:p>
    <w:p w14:paraId="6FA40496" w14:textId="7B1185BC" w:rsidR="00AC09E2" w:rsidRDefault="00AC09E2" w:rsidP="00BD0B3C">
      <w:pPr>
        <w:tabs>
          <w:tab w:val="left" w:pos="1427"/>
        </w:tabs>
        <w:spacing w:after="0" w:line="360" w:lineRule="auto"/>
        <w:jc w:val="both"/>
        <w:rPr>
          <w:rFonts w:ascii="Times New Roman" w:hAnsi="Times New Roman" w:cs="Times New Roman"/>
          <w:color w:val="000000"/>
          <w:sz w:val="24"/>
          <w:szCs w:val="24"/>
        </w:rPr>
      </w:pPr>
    </w:p>
    <w:p w14:paraId="187FAD8D" w14:textId="593683EA" w:rsidR="00D26D2E" w:rsidRDefault="003C22B5" w:rsidP="00FC26FE">
      <w:pPr>
        <w:ind w:left="720" w:firstLine="720"/>
        <w:rPr>
          <w:b/>
          <w:bCs/>
        </w:rPr>
      </w:pPr>
      <w:r>
        <w:rPr>
          <w:b/>
          <w:bCs/>
          <w:noProof/>
        </w:rPr>
        <w:drawing>
          <wp:inline distT="0" distB="0" distL="0" distR="0" wp14:anchorId="3167F77B" wp14:editId="63538BA5">
            <wp:extent cx="5237683" cy="37605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7223" cy="3767410"/>
                    </a:xfrm>
                    <a:prstGeom prst="rect">
                      <a:avLst/>
                    </a:prstGeom>
                    <a:noFill/>
                    <a:ln>
                      <a:noFill/>
                    </a:ln>
                  </pic:spPr>
                </pic:pic>
              </a:graphicData>
            </a:graphic>
          </wp:inline>
        </w:drawing>
      </w:r>
    </w:p>
    <w:p w14:paraId="5D2E2A53" w14:textId="43724D93" w:rsidR="003C22B5" w:rsidRPr="0056116E" w:rsidRDefault="00D26D2E" w:rsidP="003C22B5">
      <w:pPr>
        <w:spacing w:after="0" w:line="240" w:lineRule="auto"/>
        <w:ind w:left="1440"/>
        <w:jc w:val="both"/>
        <w:rPr>
          <w:rFonts w:ascii="Times New Roman" w:hAnsi="Times New Roman" w:cs="Times New Roman"/>
          <w:sz w:val="24"/>
          <w:szCs w:val="24"/>
          <w:shd w:val="clear" w:color="auto" w:fill="FFFFFF"/>
        </w:rPr>
      </w:pPr>
      <w:r>
        <w:rPr>
          <w:b/>
          <w:bCs/>
        </w:rPr>
        <w:t>Figure S</w:t>
      </w:r>
      <w:r w:rsidR="004D2A54">
        <w:rPr>
          <w:b/>
          <w:bCs/>
        </w:rPr>
        <w:t>4</w:t>
      </w:r>
      <w:r>
        <w:rPr>
          <w:b/>
          <w:bCs/>
        </w:rPr>
        <w:t>:</w:t>
      </w:r>
      <w:r w:rsidR="003C22B5">
        <w:rPr>
          <w:b/>
          <w:bCs/>
        </w:rPr>
        <w:t xml:space="preserve"> </w:t>
      </w:r>
      <w:r w:rsidR="003C22B5" w:rsidRPr="00E82B49">
        <w:rPr>
          <w:rFonts w:ascii="Times New Roman" w:hAnsi="Times New Roman" w:cs="Times New Roman"/>
          <w:color w:val="000000"/>
        </w:rPr>
        <w:t>Molecular docking analysis, (a) HSA receptor with different active binding sites, (b) docking ligand (steroid), (c) steroid docked in the various binding sites, I, II &amp; III of HSA, (d,</w:t>
      </w:r>
      <w:r w:rsidR="001779DF">
        <w:rPr>
          <w:rFonts w:ascii="Times New Roman" w:hAnsi="Times New Roman" w:cs="Times New Roman"/>
          <w:color w:val="000000"/>
        </w:rPr>
        <w:t xml:space="preserve"> </w:t>
      </w:r>
      <w:r w:rsidR="003C22B5">
        <w:rPr>
          <w:rFonts w:ascii="Times New Roman" w:hAnsi="Times New Roman" w:cs="Times New Roman"/>
          <w:color w:val="000000"/>
        </w:rPr>
        <w:t>e</w:t>
      </w:r>
      <w:r w:rsidR="003C22B5" w:rsidRPr="00E82B49">
        <w:rPr>
          <w:rFonts w:ascii="Times New Roman" w:hAnsi="Times New Roman" w:cs="Times New Roman"/>
          <w:color w:val="000000"/>
        </w:rPr>
        <w:t xml:space="preserve">) </w:t>
      </w:r>
      <w:r w:rsidR="003C22B5" w:rsidRPr="003B4609">
        <w:rPr>
          <w:rFonts w:ascii="Times New Roman" w:hAnsi="Times New Roman" w:cs="Times New Roman"/>
          <w:color w:val="000000"/>
        </w:rPr>
        <w:t xml:space="preserve">steroid in the cavity of HSA at binding site </w:t>
      </w:r>
      <w:r w:rsidR="003C22B5">
        <w:rPr>
          <w:rFonts w:ascii="Times New Roman" w:hAnsi="Times New Roman" w:cs="Times New Roman"/>
          <w:color w:val="000000"/>
        </w:rPr>
        <w:t>II</w:t>
      </w:r>
      <w:r w:rsidR="003C22B5" w:rsidRPr="003B4609">
        <w:rPr>
          <w:rFonts w:ascii="Times New Roman" w:hAnsi="Times New Roman" w:cs="Times New Roman"/>
          <w:color w:val="000000"/>
        </w:rPr>
        <w:t xml:space="preserve"> showing various interactions including hydrogen bonding and its 2-dimensional interactions</w:t>
      </w:r>
      <w:r w:rsidR="001779DF">
        <w:rPr>
          <w:rFonts w:ascii="Times New Roman" w:hAnsi="Times New Roman" w:cs="Times New Roman"/>
          <w:color w:val="000000"/>
        </w:rPr>
        <w:t xml:space="preserve">, </w:t>
      </w:r>
      <w:r w:rsidR="003C22B5" w:rsidRPr="00E82B49">
        <w:rPr>
          <w:rFonts w:ascii="Times New Roman" w:hAnsi="Times New Roman" w:cs="Times New Roman"/>
          <w:shd w:val="clear" w:color="auto" w:fill="FFFFFF"/>
        </w:rPr>
        <w:t>(</w:t>
      </w:r>
      <w:r w:rsidR="001779DF">
        <w:rPr>
          <w:rFonts w:ascii="Times New Roman" w:hAnsi="Times New Roman" w:cs="Times New Roman"/>
          <w:shd w:val="clear" w:color="auto" w:fill="FFFFFF"/>
        </w:rPr>
        <w:t>f, g</w:t>
      </w:r>
      <w:r w:rsidR="003C22B5" w:rsidRPr="00E82B49">
        <w:rPr>
          <w:rFonts w:ascii="Times New Roman" w:hAnsi="Times New Roman" w:cs="Times New Roman"/>
          <w:shd w:val="clear" w:color="auto" w:fill="FFFFFF"/>
        </w:rPr>
        <w:t xml:space="preserve">) </w:t>
      </w:r>
      <w:r w:rsidR="003C22B5" w:rsidRPr="003B4609">
        <w:rPr>
          <w:rFonts w:ascii="Times New Roman" w:hAnsi="Times New Roman" w:cs="Times New Roman"/>
          <w:shd w:val="clear" w:color="auto" w:fill="FFFFFF"/>
        </w:rPr>
        <w:t>a steroid docked into the cav</w:t>
      </w:r>
      <w:r w:rsidR="003C22B5">
        <w:rPr>
          <w:rFonts w:ascii="Times New Roman" w:hAnsi="Times New Roman" w:cs="Times New Roman"/>
          <w:shd w:val="clear" w:color="auto" w:fill="FFFFFF"/>
        </w:rPr>
        <w:t xml:space="preserve">ity of an HSA at binding site 3 </w:t>
      </w:r>
      <w:r w:rsidR="003C22B5" w:rsidRPr="00E82B49">
        <w:rPr>
          <w:rFonts w:ascii="Times New Roman" w:hAnsi="Times New Roman" w:cs="Times New Roman"/>
          <w:color w:val="000000"/>
        </w:rPr>
        <w:t>showing various interaction and its 2-</w:t>
      </w:r>
      <w:r w:rsidR="003C22B5" w:rsidRPr="00E82B49">
        <w:rPr>
          <w:rFonts w:ascii="Times New Roman" w:hAnsi="Times New Roman" w:cs="Times New Roman"/>
          <w:shd w:val="clear" w:color="auto" w:fill="FFFFFF"/>
        </w:rPr>
        <w:t>dimensional interactions generated by LIGPLOT+.</w:t>
      </w:r>
      <w:r w:rsidR="003C22B5" w:rsidRPr="0056116E">
        <w:rPr>
          <w:rFonts w:ascii="Times New Roman" w:hAnsi="Times New Roman" w:cs="Times New Roman"/>
          <w:sz w:val="24"/>
          <w:szCs w:val="24"/>
          <w:shd w:val="clear" w:color="auto" w:fill="FFFFFF"/>
        </w:rPr>
        <w:t xml:space="preserve">      </w:t>
      </w:r>
    </w:p>
    <w:p w14:paraId="0F402DED" w14:textId="6B6FDF92" w:rsidR="00D26D2E" w:rsidRDefault="00D26D2E" w:rsidP="00FC26FE">
      <w:pPr>
        <w:ind w:left="720" w:firstLine="720"/>
        <w:rPr>
          <w:b/>
          <w:bCs/>
        </w:rPr>
      </w:pPr>
    </w:p>
    <w:p w14:paraId="3591A3B4" w14:textId="31D35436" w:rsidR="00C06107" w:rsidRDefault="00C06107" w:rsidP="00FC26FE">
      <w:pPr>
        <w:ind w:left="720" w:firstLine="720"/>
        <w:rPr>
          <w:b/>
          <w:bCs/>
        </w:rPr>
      </w:pPr>
    </w:p>
    <w:p w14:paraId="126178B0" w14:textId="31733C78" w:rsidR="00C06107" w:rsidRDefault="00C06107" w:rsidP="00FC26FE">
      <w:pPr>
        <w:ind w:left="720" w:firstLine="720"/>
        <w:rPr>
          <w:b/>
          <w:bCs/>
        </w:rPr>
      </w:pPr>
    </w:p>
    <w:p w14:paraId="7D22C686" w14:textId="7C44101E" w:rsidR="00570816" w:rsidRDefault="00570816" w:rsidP="00FC26FE">
      <w:pPr>
        <w:ind w:left="720" w:firstLine="720"/>
        <w:rPr>
          <w:b/>
          <w:bCs/>
        </w:rPr>
      </w:pPr>
      <w:r>
        <w:rPr>
          <w:b/>
          <w:bCs/>
        </w:rPr>
        <w:t>Ligand Properties derived from MD simulation</w:t>
      </w:r>
    </w:p>
    <w:p w14:paraId="040E3C37" w14:textId="3F9F9B95" w:rsidR="00570816" w:rsidRDefault="00EC7B93" w:rsidP="00FC26FE">
      <w:pPr>
        <w:ind w:left="720" w:firstLine="720"/>
        <w:rPr>
          <w:b/>
          <w:bCs/>
        </w:rPr>
      </w:pPr>
      <w:r>
        <w:rPr>
          <w:b/>
          <w:bCs/>
        </w:rPr>
        <w:pict w14:anchorId="30410B7F">
          <v:shape id="_x0000_i1027" type="#_x0000_t75" style="width:412.2pt;height:261.5pt">
            <v:imagedata r:id="rId13" o:title="modify L-Properties"/>
          </v:shape>
        </w:pict>
      </w:r>
    </w:p>
    <w:p w14:paraId="0568C71E" w14:textId="714BD0D6" w:rsidR="00570816" w:rsidRPr="00570816" w:rsidRDefault="00570816" w:rsidP="00FC26FE">
      <w:pPr>
        <w:ind w:left="720" w:firstLine="720"/>
      </w:pPr>
      <w:r w:rsidRPr="00564BAC">
        <w:rPr>
          <w:b/>
        </w:rPr>
        <w:t>Figure S</w:t>
      </w:r>
      <w:r w:rsidR="004D2A54">
        <w:rPr>
          <w:b/>
        </w:rPr>
        <w:t>5</w:t>
      </w:r>
      <w:bookmarkStart w:id="2" w:name="_GoBack"/>
      <w:bookmarkEnd w:id="2"/>
      <w:r w:rsidRPr="00570816">
        <w:t>: Various ligand properties obtained from 100 ns MD simulation</w:t>
      </w:r>
    </w:p>
    <w:p w14:paraId="29526CBB" w14:textId="77777777" w:rsidR="00570816" w:rsidRDefault="00570816" w:rsidP="00FC26FE">
      <w:pPr>
        <w:ind w:left="720" w:firstLine="720"/>
        <w:rPr>
          <w:b/>
          <w:bCs/>
        </w:rPr>
      </w:pPr>
    </w:p>
    <w:p w14:paraId="536010E3" w14:textId="08185A72" w:rsidR="00FC26FE" w:rsidRPr="00FD4C34" w:rsidRDefault="00FC26FE" w:rsidP="00FD4C34">
      <w:pPr>
        <w:spacing w:after="0" w:line="360" w:lineRule="auto"/>
        <w:rPr>
          <w:rFonts w:ascii="Times New Roman" w:hAnsi="Times New Roman" w:cs="Times New Roman"/>
          <w:b/>
          <w:bCs/>
          <w:sz w:val="24"/>
          <w:szCs w:val="24"/>
        </w:rPr>
      </w:pPr>
      <w:r w:rsidRPr="00FD4C34">
        <w:rPr>
          <w:rFonts w:ascii="Times New Roman" w:hAnsi="Times New Roman" w:cs="Times New Roman"/>
          <w:b/>
          <w:bCs/>
          <w:sz w:val="24"/>
          <w:szCs w:val="24"/>
        </w:rPr>
        <w:t>QM/MM approach</w:t>
      </w:r>
    </w:p>
    <w:p w14:paraId="6CA7EF65" w14:textId="6E0D3627" w:rsidR="00FC26FE" w:rsidRPr="00FD4C34" w:rsidRDefault="00FC26FE" w:rsidP="00FD4C34">
      <w:pPr>
        <w:pStyle w:val="MDPI22heading2"/>
        <w:spacing w:before="0" w:after="0" w:line="360" w:lineRule="auto"/>
        <w:ind w:left="0"/>
        <w:jc w:val="both"/>
        <w:rPr>
          <w:rFonts w:ascii="Times New Roman" w:hAnsi="Times New Roman"/>
          <w:i w:val="0"/>
          <w:sz w:val="24"/>
          <w:szCs w:val="24"/>
        </w:rPr>
      </w:pPr>
      <w:r w:rsidRPr="00FD4C34">
        <w:rPr>
          <w:rFonts w:ascii="Times New Roman" w:hAnsi="Times New Roman"/>
          <w:i w:val="0"/>
          <w:sz w:val="24"/>
          <w:szCs w:val="24"/>
        </w:rPr>
        <w:t xml:space="preserve">The cholest-5-ene-7-one docked to the active site of the protein in the ligand-protein complex is referred to as the QM region, while the rest of the system is referred to as the MM region, as illustrated in the figure </w:t>
      </w:r>
      <w:r w:rsidR="00DB1350" w:rsidRPr="00FD4C34">
        <w:rPr>
          <w:rFonts w:ascii="Times New Roman" w:hAnsi="Times New Roman"/>
          <w:i w:val="0"/>
          <w:sz w:val="24"/>
          <w:szCs w:val="24"/>
        </w:rPr>
        <w:t>S</w:t>
      </w:r>
      <w:r w:rsidR="00570816" w:rsidRPr="00FD4C34">
        <w:rPr>
          <w:rFonts w:ascii="Times New Roman" w:hAnsi="Times New Roman"/>
          <w:i w:val="0"/>
          <w:sz w:val="24"/>
          <w:szCs w:val="24"/>
        </w:rPr>
        <w:t>2</w:t>
      </w:r>
      <w:r w:rsidRPr="00FD4C34">
        <w:rPr>
          <w:rFonts w:ascii="Times New Roman" w:hAnsi="Times New Roman"/>
          <w:i w:val="0"/>
          <w:sz w:val="24"/>
          <w:szCs w:val="24"/>
        </w:rPr>
        <w:t xml:space="preserve">. The QM region, which included a ligand surrounded by an active site, was treated using quantum mechanical approaches, whereas the MM portion was treated using MM force fields </w:t>
      </w:r>
      <w:r w:rsidRPr="00FD4C34">
        <w:rPr>
          <w:rFonts w:ascii="Times New Roman" w:hAnsi="Times New Roman"/>
          <w:i w:val="0"/>
          <w:sz w:val="24"/>
          <w:szCs w:val="24"/>
        </w:rPr>
        <w:fldChar w:fldCharType="begin">
          <w:fldData xml:space="preserve">PEVuZE5vdGU+PENpdGU+PEF1dGhvcj5OYXRlc2FuPC9BdXRob3I+PFllYXI+MjAxMjwvWWVhcj48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</w:fldData>
        </w:fldChar>
      </w:r>
      <w:r w:rsidRPr="00FD4C34">
        <w:rPr>
          <w:rFonts w:ascii="Times New Roman" w:hAnsi="Times New Roman"/>
          <w:i w:val="0"/>
          <w:sz w:val="24"/>
          <w:szCs w:val="24"/>
        </w:rPr>
        <w:instrText xml:space="preserve"> ADDIN EN.CITE </w:instrText>
      </w:r>
      <w:r w:rsidRPr="00FD4C34">
        <w:rPr>
          <w:rFonts w:ascii="Times New Roman" w:hAnsi="Times New Roman"/>
          <w:i w:val="0"/>
          <w:sz w:val="24"/>
          <w:szCs w:val="24"/>
        </w:rPr>
        <w:fldChar w:fldCharType="begin">
          <w:fldData xml:space="preserve">PEVuZE5vdGU+PENpdGU+PEF1dGhvcj5OYXRlc2FuPC9BdXRob3I+PFllYXI+MjAxMjwvWWVhcj48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</w:fldData>
        </w:fldChar>
      </w:r>
      <w:r w:rsidRPr="00FD4C34">
        <w:rPr>
          <w:rFonts w:ascii="Times New Roman" w:hAnsi="Times New Roman"/>
          <w:i w:val="0"/>
          <w:sz w:val="24"/>
          <w:szCs w:val="24"/>
        </w:rPr>
        <w:instrText xml:space="preserve"> ADDIN EN.CITE.DATA </w:instrText>
      </w:r>
      <w:r w:rsidRPr="00FD4C34">
        <w:rPr>
          <w:rFonts w:ascii="Times New Roman" w:hAnsi="Times New Roman"/>
          <w:i w:val="0"/>
          <w:sz w:val="24"/>
          <w:szCs w:val="24"/>
        </w:rPr>
      </w:r>
      <w:r w:rsidRPr="00FD4C34">
        <w:rPr>
          <w:rFonts w:ascii="Times New Roman" w:hAnsi="Times New Roman"/>
          <w:i w:val="0"/>
          <w:sz w:val="24"/>
          <w:szCs w:val="24"/>
        </w:rPr>
        <w:fldChar w:fldCharType="end"/>
      </w:r>
      <w:r w:rsidRPr="00FD4C34">
        <w:rPr>
          <w:rFonts w:ascii="Times New Roman" w:hAnsi="Times New Roman"/>
          <w:i w:val="0"/>
          <w:sz w:val="24"/>
          <w:szCs w:val="24"/>
        </w:rPr>
      </w:r>
      <w:r w:rsidRPr="00FD4C34">
        <w:rPr>
          <w:rFonts w:ascii="Times New Roman" w:hAnsi="Times New Roman"/>
          <w:i w:val="0"/>
          <w:sz w:val="24"/>
          <w:szCs w:val="24"/>
        </w:rPr>
        <w:fldChar w:fldCharType="separate"/>
      </w:r>
      <w:r w:rsidRPr="00FD4C34">
        <w:rPr>
          <w:rFonts w:ascii="Times New Roman" w:hAnsi="Times New Roman"/>
          <w:i w:val="0"/>
          <w:sz w:val="24"/>
          <w:szCs w:val="24"/>
        </w:rPr>
        <w:t>[</w:t>
      </w:r>
      <w:r w:rsidR="004C75F0">
        <w:rPr>
          <w:rFonts w:ascii="Times New Roman" w:hAnsi="Times New Roman"/>
          <w:i w:val="0"/>
          <w:sz w:val="24"/>
          <w:szCs w:val="24"/>
        </w:rPr>
        <w:t>14-17</w:t>
      </w:r>
      <w:r w:rsidRPr="00FD4C34">
        <w:rPr>
          <w:rFonts w:ascii="Times New Roman" w:hAnsi="Times New Roman"/>
          <w:i w:val="0"/>
          <w:sz w:val="24"/>
          <w:szCs w:val="24"/>
        </w:rPr>
        <w:t>]</w:t>
      </w:r>
      <w:r w:rsidRPr="00FD4C34">
        <w:rPr>
          <w:rFonts w:ascii="Times New Roman" w:hAnsi="Times New Roman"/>
          <w:i w:val="0"/>
          <w:sz w:val="24"/>
          <w:szCs w:val="24"/>
        </w:rPr>
        <w:fldChar w:fldCharType="end"/>
      </w:r>
      <w:r w:rsidRPr="00FD4C34">
        <w:rPr>
          <w:rFonts w:ascii="Times New Roman" w:hAnsi="Times New Roman"/>
          <w:i w:val="0"/>
          <w:sz w:val="24"/>
          <w:szCs w:val="24"/>
        </w:rPr>
        <w:t>. These two regions are interconnected via electrostatic interactions. The Hamiltonian of the hybrid QM/MM is then stated using the equation below</w:t>
      </w:r>
      <w:r w:rsidRPr="00FD4C34">
        <w:rPr>
          <w:rFonts w:ascii="Times New Roman" w:hAnsi="Times New Roman"/>
          <w:i w:val="0"/>
          <w:sz w:val="24"/>
          <w:szCs w:val="24"/>
        </w:rPr>
        <w:fldChar w:fldCharType="begin"/>
      </w:r>
      <w:r w:rsidRPr="00FD4C34">
        <w:rPr>
          <w:rFonts w:ascii="Times New Roman" w:hAnsi="Times New Roman"/>
          <w:i w:val="0"/>
          <w:sz w:val="24"/>
          <w:szCs w:val="24"/>
        </w:rPr>
        <w:instrText xml:space="preserve"> ADDIN EN.CITE &lt;EndNote&gt;&lt;Cite&gt;&lt;Author&gt;Jia&lt;/Author&gt;&lt;Year&gt;2015&lt;/Year&gt;&lt;RecNum&gt;133&lt;/RecNum&gt;&lt;DisplayText&gt;&lt;style size="10"&gt;[97]&lt;/style&gt;&lt;/DisplayText&gt;&lt;record&gt;&lt;rec-number&gt;133&lt;/rec-number&gt;&lt;foreign-keys&gt;&lt;key app="EN" db-id="2zra9zwx5s5w9ie5sp2xtefzwvwrsdperp29" timestamp="1626164425"&gt;133&lt;/key&gt;&lt;/foreign-keys&gt;&lt;ref-type name="Journal Article"&gt;17&lt;/ref-type&gt;&lt;contributors&gt;&lt;authors&gt;&lt;author&gt;Jia, Xiangyu&lt;/author&gt;&lt;author&gt;Mei, Ye&lt;/author&gt;&lt;author&gt;Zhang, John ZH&lt;/author&gt;&lt;author&gt;Mo, Yan&lt;/author&gt;&lt;/authors&gt;&lt;/contributors&gt;&lt;titles&gt;&lt;title&gt;Hybrid QM/MM study of FMO complex with polarized protein-specific charge&lt;/title&gt;&lt;secondary-title&gt;Scientific reports&lt;/secondary-title&gt;&lt;/titles&gt;&lt;periodical&gt;&lt;full-title&gt;Scientific reports&lt;/full-title&gt;&lt;/periodical&gt;&lt;pages&gt;1-10&lt;/pages&gt;&lt;volume&gt;5&lt;/volume&gt;&lt;number&gt;1&lt;/number&gt;&lt;dates&gt;&lt;year&gt;2015&lt;/year&gt;&lt;/dates&gt;&lt;isbn&gt;2045-2322&lt;/isbn&gt;&lt;urls&gt;&lt;/urls&gt;&lt;/record&gt;&lt;/Cite&gt;&lt;/EndNote&gt;</w:instrText>
      </w:r>
      <w:r w:rsidRPr="00FD4C34">
        <w:rPr>
          <w:rFonts w:ascii="Times New Roman" w:hAnsi="Times New Roman"/>
          <w:i w:val="0"/>
          <w:sz w:val="24"/>
          <w:szCs w:val="24"/>
        </w:rPr>
        <w:fldChar w:fldCharType="separate"/>
      </w:r>
      <w:r w:rsidRPr="00FD4C34">
        <w:rPr>
          <w:rFonts w:ascii="Times New Roman" w:hAnsi="Times New Roman"/>
          <w:i w:val="0"/>
          <w:sz w:val="24"/>
          <w:szCs w:val="24"/>
        </w:rPr>
        <w:t>[</w:t>
      </w:r>
      <w:r w:rsidR="004C75F0">
        <w:rPr>
          <w:rFonts w:ascii="Times New Roman" w:hAnsi="Times New Roman"/>
          <w:i w:val="0"/>
          <w:sz w:val="24"/>
          <w:szCs w:val="24"/>
        </w:rPr>
        <w:t>1</w:t>
      </w:r>
      <w:r w:rsidR="00CA3B05">
        <w:rPr>
          <w:rFonts w:ascii="Times New Roman" w:hAnsi="Times New Roman"/>
          <w:i w:val="0"/>
          <w:sz w:val="24"/>
          <w:szCs w:val="24"/>
        </w:rPr>
        <w:t>7</w:t>
      </w:r>
      <w:r w:rsidRPr="00FD4C34">
        <w:rPr>
          <w:rFonts w:ascii="Times New Roman" w:hAnsi="Times New Roman"/>
          <w:i w:val="0"/>
          <w:sz w:val="24"/>
          <w:szCs w:val="24"/>
        </w:rPr>
        <w:t>]</w:t>
      </w:r>
      <w:r w:rsidRPr="00FD4C34">
        <w:rPr>
          <w:rFonts w:ascii="Times New Roman" w:hAnsi="Times New Roman"/>
          <w:i w:val="0"/>
          <w:sz w:val="24"/>
          <w:szCs w:val="24"/>
        </w:rPr>
        <w:fldChar w:fldCharType="end"/>
      </w:r>
      <w:r w:rsidRPr="00FD4C34">
        <w:rPr>
          <w:rFonts w:ascii="Times New Roman" w:hAnsi="Times New Roman"/>
          <w:i w:val="0"/>
          <w:sz w:val="24"/>
          <w:szCs w:val="24"/>
        </w:rPr>
        <w:t>.</w:t>
      </w:r>
    </w:p>
    <w:p w14:paraId="0197F05A" w14:textId="62DC6B51" w:rsidR="00FC26FE" w:rsidRPr="00FD4C34" w:rsidRDefault="00FC26FE" w:rsidP="00FD4C34">
      <w:pPr>
        <w:pStyle w:val="MDPI22heading2"/>
        <w:spacing w:before="0" w:after="0" w:line="360" w:lineRule="auto"/>
        <w:ind w:left="0"/>
        <w:jc w:val="both"/>
        <w:rPr>
          <w:rFonts w:ascii="Times New Roman" w:hAnsi="Times New Roman"/>
          <w:i w:val="0"/>
          <w:sz w:val="24"/>
          <w:szCs w:val="24"/>
        </w:rPr>
      </w:pPr>
      <w:r w:rsidRPr="00FD4C34">
        <w:rPr>
          <w:rFonts w:ascii="Times New Roman" w:hAnsi="Times New Roman"/>
          <w:i w:val="0"/>
          <w:sz w:val="24"/>
          <w:szCs w:val="24"/>
        </w:rPr>
        <w:t>H = H</w:t>
      </w:r>
      <w:r w:rsidRPr="00FD4C34">
        <w:rPr>
          <w:rFonts w:ascii="Times New Roman" w:hAnsi="Times New Roman"/>
          <w:i w:val="0"/>
          <w:sz w:val="24"/>
          <w:szCs w:val="24"/>
          <w:vertAlign w:val="subscript"/>
        </w:rPr>
        <w:t>QM</w:t>
      </w:r>
      <w:r w:rsidRPr="00FD4C34">
        <w:rPr>
          <w:rFonts w:ascii="Times New Roman" w:hAnsi="Times New Roman"/>
          <w:i w:val="0"/>
          <w:sz w:val="24"/>
          <w:szCs w:val="24"/>
        </w:rPr>
        <w:t> + H</w:t>
      </w:r>
      <w:r w:rsidRPr="00FD4C34">
        <w:rPr>
          <w:rFonts w:ascii="Times New Roman" w:hAnsi="Times New Roman"/>
          <w:i w:val="0"/>
          <w:sz w:val="24"/>
          <w:szCs w:val="24"/>
          <w:vertAlign w:val="subscript"/>
        </w:rPr>
        <w:t>MM</w:t>
      </w:r>
      <w:r w:rsidRPr="00FD4C34">
        <w:rPr>
          <w:rFonts w:ascii="Times New Roman" w:hAnsi="Times New Roman"/>
          <w:i w:val="0"/>
          <w:sz w:val="24"/>
          <w:szCs w:val="24"/>
        </w:rPr>
        <w:t> + H</w:t>
      </w:r>
      <w:r w:rsidRPr="00FD4C34">
        <w:rPr>
          <w:rFonts w:ascii="Times New Roman" w:hAnsi="Times New Roman"/>
          <w:i w:val="0"/>
          <w:sz w:val="24"/>
          <w:szCs w:val="24"/>
          <w:vertAlign w:val="subscript"/>
        </w:rPr>
        <w:t>QM/MM</w:t>
      </w:r>
      <w:r w:rsidRPr="00FD4C34">
        <w:rPr>
          <w:rFonts w:ascii="Times New Roman" w:hAnsi="Times New Roman"/>
          <w:i w:val="0"/>
          <w:sz w:val="24"/>
          <w:szCs w:val="24"/>
        </w:rPr>
        <w:tab/>
      </w:r>
      <w:r w:rsidRPr="00FD4C34">
        <w:rPr>
          <w:rFonts w:ascii="Times New Roman" w:hAnsi="Times New Roman"/>
          <w:i w:val="0"/>
          <w:sz w:val="24"/>
          <w:szCs w:val="24"/>
        </w:rPr>
        <w:tab/>
      </w:r>
      <w:r w:rsidRPr="00FD4C34">
        <w:rPr>
          <w:rFonts w:ascii="Times New Roman" w:hAnsi="Times New Roman"/>
          <w:i w:val="0"/>
          <w:sz w:val="24"/>
          <w:szCs w:val="24"/>
        </w:rPr>
        <w:tab/>
      </w:r>
      <w:r w:rsidRPr="00FD4C34">
        <w:rPr>
          <w:rFonts w:ascii="Times New Roman" w:hAnsi="Times New Roman"/>
          <w:i w:val="0"/>
          <w:sz w:val="24"/>
          <w:szCs w:val="24"/>
        </w:rPr>
        <w:tab/>
      </w:r>
      <w:r w:rsidRPr="00FD4C34">
        <w:rPr>
          <w:rFonts w:ascii="Times New Roman" w:hAnsi="Times New Roman"/>
          <w:i w:val="0"/>
          <w:sz w:val="24"/>
          <w:szCs w:val="24"/>
        </w:rPr>
        <w:tab/>
        <w:t>(</w:t>
      </w:r>
      <w:r w:rsidR="00570816" w:rsidRPr="00FD4C34">
        <w:rPr>
          <w:rFonts w:ascii="Times New Roman" w:hAnsi="Times New Roman"/>
          <w:i w:val="0"/>
          <w:sz w:val="24"/>
          <w:szCs w:val="24"/>
        </w:rPr>
        <w:t>1</w:t>
      </w:r>
      <w:r w:rsidRPr="00FD4C34">
        <w:rPr>
          <w:rFonts w:ascii="Times New Roman" w:hAnsi="Times New Roman"/>
          <w:i w:val="0"/>
          <w:sz w:val="24"/>
          <w:szCs w:val="24"/>
        </w:rPr>
        <w:t>)</w:t>
      </w:r>
    </w:p>
    <w:p w14:paraId="3CEC6D82" w14:textId="0EFE3144" w:rsidR="00FC26FE" w:rsidRPr="00FD4C34" w:rsidRDefault="00FC26FE" w:rsidP="00FD4C34">
      <w:pPr>
        <w:pStyle w:val="MDPI22heading2"/>
        <w:spacing w:before="0" w:after="0" w:line="360" w:lineRule="auto"/>
        <w:ind w:left="0" w:firstLine="452"/>
        <w:jc w:val="both"/>
        <w:rPr>
          <w:rFonts w:ascii="Times New Roman" w:hAnsi="Times New Roman"/>
          <w:i w:val="0"/>
          <w:sz w:val="24"/>
          <w:szCs w:val="24"/>
        </w:rPr>
      </w:pPr>
      <w:r w:rsidRPr="00FD4C34">
        <w:rPr>
          <w:rFonts w:ascii="Times New Roman" w:hAnsi="Times New Roman"/>
          <w:i w:val="0"/>
          <w:sz w:val="24"/>
          <w:szCs w:val="24"/>
        </w:rPr>
        <w:t xml:space="preserve">The effective Hamiltonian is composed of three terms: the QM region, the MM region, and the interaction region (QM/MM). The latter relates to the interaction of MM point charges with electrons in the QM system, as well as MM charges with QM nuclei. Covalent interaction is not taken into account here, but Hamiltonian interactions are the total of electrostatic and Lennard Jones potentials. However, the literature also noted that ONIOM </w:t>
      </w:r>
      <w:r w:rsidRPr="00FD4C34">
        <w:rPr>
          <w:rFonts w:ascii="Times New Roman" w:hAnsi="Times New Roman"/>
          <w:i w:val="0"/>
          <w:sz w:val="24"/>
          <w:szCs w:val="24"/>
        </w:rPr>
        <w:fldChar w:fldCharType="begin"/>
      </w:r>
      <w:r w:rsidRPr="00FD4C34">
        <w:rPr>
          <w:rFonts w:ascii="Times New Roman" w:hAnsi="Times New Roman"/>
          <w:i w:val="0"/>
          <w:sz w:val="24"/>
          <w:szCs w:val="24"/>
        </w:rPr>
        <w:instrText xml:space="preserve"> ADDIN EN.CITE &lt;EndNote&gt;&lt;Cite&gt;&lt;Author&gt;Hratchian&lt;/Author&gt;&lt;Year&gt;2008&lt;/Year&gt;&lt;RecNum&gt;134&lt;/RecNum&gt;&lt;DisplayText&gt;&lt;style size="10"&gt;[98]&lt;/style&gt;&lt;/DisplayText&gt;&lt;record&gt;&lt;rec-number&gt;134&lt;/rec-number&gt;&lt;foreign-keys&gt;&lt;key app="EN" db-id="2zra9zwx5s5w9ie5sp2xtefzwvwrsdperp29" timestamp="1626164427"&gt;134&lt;/key&gt;&lt;/foreign-keys&gt;&lt;ref-type name="Journal Article"&gt;17&lt;/ref-type&gt;&lt;contributors&gt;&lt;authors&gt;&lt;author&gt;Hratchian, Hrant P&lt;/author&gt;&lt;author&gt;Parandekar, Priya V&lt;/author&gt;&lt;author&gt;Raghavachari, Krishnan&lt;/author&gt;&lt;author&gt;Frisch, Michael J&lt;/author&gt;&lt;author&gt;Vreven, Thom&lt;/author&gt;&lt;/authors&gt;&lt;/contributors&gt;&lt;titles&gt;&lt;title&gt;QM: QM electronic embedding using Mulliken atomic charges: Energies and analytic gradients in an ONIOM framework&lt;/title&gt;&lt;secondary-title&gt;The Journal of chemical physics&lt;/secondary-title&gt;&lt;/titles&gt;&lt;periodical&gt;&lt;full-title&gt;The Journal of chemical physics&lt;/full-title&gt;&lt;/periodical&gt;&lt;pages&gt;034107&lt;/pages&gt;&lt;volume&gt;128&lt;/volume&gt;&lt;number&gt;3&lt;/number&gt;&lt;dates&gt;&lt;year&gt;2008&lt;/year&gt;&lt;/dates&gt;&lt;isbn&gt;0021-9606&lt;/isbn&gt;&lt;urls&gt;&lt;/urls&gt;&lt;/record&gt;&lt;/Cite&gt;&lt;/EndNote&gt;</w:instrText>
      </w:r>
      <w:r w:rsidRPr="00FD4C34">
        <w:rPr>
          <w:rFonts w:ascii="Times New Roman" w:hAnsi="Times New Roman"/>
          <w:i w:val="0"/>
          <w:sz w:val="24"/>
          <w:szCs w:val="24"/>
        </w:rPr>
        <w:fldChar w:fldCharType="separate"/>
      </w:r>
      <w:r w:rsidRPr="00FD4C34">
        <w:rPr>
          <w:rFonts w:ascii="Times New Roman" w:hAnsi="Times New Roman"/>
          <w:i w:val="0"/>
          <w:sz w:val="24"/>
          <w:szCs w:val="24"/>
        </w:rPr>
        <w:t>[</w:t>
      </w:r>
      <w:r w:rsidR="00CA3B05">
        <w:rPr>
          <w:rFonts w:ascii="Times New Roman" w:hAnsi="Times New Roman"/>
          <w:i w:val="0"/>
          <w:sz w:val="24"/>
          <w:szCs w:val="24"/>
        </w:rPr>
        <w:t>18</w:t>
      </w:r>
      <w:r w:rsidRPr="00FD4C34">
        <w:rPr>
          <w:rFonts w:ascii="Times New Roman" w:hAnsi="Times New Roman"/>
          <w:i w:val="0"/>
          <w:sz w:val="24"/>
          <w:szCs w:val="24"/>
        </w:rPr>
        <w:t>]</w:t>
      </w:r>
      <w:r w:rsidRPr="00FD4C34">
        <w:rPr>
          <w:rFonts w:ascii="Times New Roman" w:hAnsi="Times New Roman"/>
          <w:i w:val="0"/>
          <w:sz w:val="24"/>
          <w:szCs w:val="24"/>
        </w:rPr>
        <w:fldChar w:fldCharType="end"/>
      </w:r>
      <w:r w:rsidRPr="00FD4C34">
        <w:rPr>
          <w:rFonts w:ascii="Times New Roman" w:hAnsi="Times New Roman"/>
          <w:i w:val="0"/>
          <w:sz w:val="24"/>
          <w:szCs w:val="24"/>
        </w:rPr>
        <w:t xml:space="preserve"> energy is expressed as</w:t>
      </w:r>
    </w:p>
    <w:p w14:paraId="5531F2A3" w14:textId="2ACAF957" w:rsidR="00FC26FE" w:rsidRPr="00FD4C34" w:rsidRDefault="00FC26FE" w:rsidP="00FD4C34">
      <w:pPr>
        <w:pStyle w:val="MDPI22heading2"/>
        <w:spacing w:before="0" w:after="0" w:line="360" w:lineRule="auto"/>
        <w:ind w:left="0"/>
        <w:jc w:val="both"/>
        <w:rPr>
          <w:rFonts w:ascii="Times New Roman" w:hAnsi="Times New Roman"/>
          <w:i w:val="0"/>
          <w:sz w:val="24"/>
          <w:szCs w:val="24"/>
        </w:rPr>
      </w:pPr>
      <w:r w:rsidRPr="00FD4C34">
        <w:rPr>
          <w:rFonts w:ascii="Times New Roman" w:hAnsi="Times New Roman"/>
          <w:i w:val="0"/>
          <w:sz w:val="24"/>
          <w:szCs w:val="24"/>
        </w:rPr>
        <w:t>E</w:t>
      </w:r>
      <w:r w:rsidRPr="00FD4C34">
        <w:rPr>
          <w:rFonts w:ascii="Times New Roman" w:hAnsi="Times New Roman"/>
          <w:i w:val="0"/>
          <w:sz w:val="24"/>
          <w:szCs w:val="24"/>
          <w:vertAlign w:val="subscript"/>
        </w:rPr>
        <w:t>ONIOM</w:t>
      </w:r>
      <w:r w:rsidRPr="00FD4C34">
        <w:rPr>
          <w:rFonts w:ascii="Times New Roman" w:hAnsi="Times New Roman"/>
          <w:i w:val="0"/>
          <w:sz w:val="24"/>
          <w:szCs w:val="24"/>
        </w:rPr>
        <w:t> = E</w:t>
      </w:r>
      <w:r w:rsidRPr="00FD4C34">
        <w:rPr>
          <w:rFonts w:ascii="Times New Roman" w:hAnsi="Times New Roman"/>
          <w:i w:val="0"/>
          <w:sz w:val="24"/>
          <w:szCs w:val="24"/>
          <w:vertAlign w:val="subscript"/>
        </w:rPr>
        <w:t>MM</w:t>
      </w:r>
      <w:r w:rsidRPr="00FD4C34">
        <w:rPr>
          <w:rFonts w:ascii="Times New Roman" w:hAnsi="Times New Roman"/>
          <w:i w:val="0"/>
          <w:sz w:val="24"/>
          <w:szCs w:val="24"/>
        </w:rPr>
        <w:t>(QM,MM) + E</w:t>
      </w:r>
      <w:r w:rsidRPr="00FD4C34">
        <w:rPr>
          <w:rFonts w:ascii="Times New Roman" w:hAnsi="Times New Roman"/>
          <w:i w:val="0"/>
          <w:sz w:val="24"/>
          <w:szCs w:val="24"/>
          <w:vertAlign w:val="subscript"/>
        </w:rPr>
        <w:t>QM</w:t>
      </w:r>
      <w:r w:rsidRPr="00FD4C34">
        <w:rPr>
          <w:rFonts w:ascii="Times New Roman" w:hAnsi="Times New Roman"/>
          <w:i w:val="0"/>
          <w:sz w:val="24"/>
          <w:szCs w:val="24"/>
        </w:rPr>
        <w:t>(QM) − E</w:t>
      </w:r>
      <w:r w:rsidRPr="00FD4C34">
        <w:rPr>
          <w:rFonts w:ascii="Times New Roman" w:hAnsi="Times New Roman"/>
          <w:i w:val="0"/>
          <w:sz w:val="24"/>
          <w:szCs w:val="24"/>
          <w:vertAlign w:val="subscript"/>
        </w:rPr>
        <w:t>MM</w:t>
      </w:r>
      <w:r w:rsidRPr="00FD4C34">
        <w:rPr>
          <w:rFonts w:ascii="Times New Roman" w:hAnsi="Times New Roman"/>
          <w:i w:val="0"/>
          <w:sz w:val="24"/>
          <w:szCs w:val="24"/>
        </w:rPr>
        <w:t>(QM)</w:t>
      </w:r>
      <w:r w:rsidR="00570816" w:rsidRPr="00FD4C34">
        <w:rPr>
          <w:rFonts w:ascii="Times New Roman" w:hAnsi="Times New Roman"/>
          <w:i w:val="0"/>
          <w:sz w:val="24"/>
          <w:szCs w:val="24"/>
        </w:rPr>
        <w:tab/>
      </w:r>
      <w:r w:rsidR="00570816" w:rsidRPr="00FD4C34">
        <w:rPr>
          <w:rFonts w:ascii="Times New Roman" w:hAnsi="Times New Roman"/>
          <w:i w:val="0"/>
          <w:sz w:val="24"/>
          <w:szCs w:val="24"/>
        </w:rPr>
        <w:tab/>
      </w:r>
      <w:r w:rsidRPr="00FD4C34">
        <w:rPr>
          <w:rFonts w:ascii="Times New Roman" w:hAnsi="Times New Roman"/>
          <w:i w:val="0"/>
          <w:sz w:val="24"/>
          <w:szCs w:val="24"/>
        </w:rPr>
        <w:t>(</w:t>
      </w:r>
      <w:r w:rsidR="00570816" w:rsidRPr="00FD4C34">
        <w:rPr>
          <w:rFonts w:ascii="Times New Roman" w:hAnsi="Times New Roman"/>
          <w:i w:val="0"/>
          <w:sz w:val="24"/>
          <w:szCs w:val="24"/>
        </w:rPr>
        <w:t>2</w:t>
      </w:r>
      <w:r w:rsidRPr="00FD4C34">
        <w:rPr>
          <w:rFonts w:ascii="Times New Roman" w:hAnsi="Times New Roman"/>
          <w:i w:val="0"/>
          <w:sz w:val="24"/>
          <w:szCs w:val="24"/>
        </w:rPr>
        <w:t>)</w:t>
      </w:r>
    </w:p>
    <w:p w14:paraId="7836376B" w14:textId="77777777" w:rsidR="00FC26FE" w:rsidRPr="00FD4C34" w:rsidRDefault="00FC26FE" w:rsidP="00FD4C34">
      <w:pPr>
        <w:pStyle w:val="MDPI22heading2"/>
        <w:spacing w:before="0" w:after="0" w:line="360" w:lineRule="auto"/>
        <w:ind w:left="0"/>
        <w:jc w:val="both"/>
        <w:rPr>
          <w:rFonts w:ascii="Times New Roman" w:hAnsi="Times New Roman"/>
          <w:i w:val="0"/>
          <w:sz w:val="24"/>
          <w:szCs w:val="24"/>
        </w:rPr>
      </w:pPr>
      <w:r w:rsidRPr="00FD4C34">
        <w:rPr>
          <w:rFonts w:ascii="Times New Roman" w:hAnsi="Times New Roman"/>
          <w:i w:val="0"/>
          <w:sz w:val="24"/>
          <w:szCs w:val="24"/>
        </w:rPr>
        <w:lastRenderedPageBreak/>
        <w:t>where, the MM energy of the entire system is E</w:t>
      </w:r>
      <w:r w:rsidRPr="00FD4C34">
        <w:rPr>
          <w:rFonts w:ascii="Times New Roman" w:hAnsi="Times New Roman"/>
          <w:i w:val="0"/>
          <w:sz w:val="24"/>
          <w:szCs w:val="24"/>
          <w:vertAlign w:val="subscript"/>
        </w:rPr>
        <w:t>MM</w:t>
      </w:r>
      <w:r w:rsidRPr="00FD4C34">
        <w:rPr>
          <w:rFonts w:ascii="Times New Roman" w:hAnsi="Times New Roman"/>
          <w:i w:val="0"/>
          <w:sz w:val="24"/>
          <w:szCs w:val="24"/>
        </w:rPr>
        <w:t>(QM,MM), while the QM and MM energies of the QM region are E</w:t>
      </w:r>
      <w:r w:rsidRPr="00FD4C34">
        <w:rPr>
          <w:rFonts w:ascii="Times New Roman" w:hAnsi="Times New Roman"/>
          <w:i w:val="0"/>
          <w:sz w:val="24"/>
          <w:szCs w:val="24"/>
          <w:vertAlign w:val="subscript"/>
        </w:rPr>
        <w:t>QM</w:t>
      </w:r>
      <w:r w:rsidRPr="00FD4C34">
        <w:rPr>
          <w:rFonts w:ascii="Times New Roman" w:hAnsi="Times New Roman"/>
          <w:i w:val="0"/>
          <w:sz w:val="24"/>
          <w:szCs w:val="24"/>
        </w:rPr>
        <w:t>(QM) and E</w:t>
      </w:r>
      <w:r w:rsidRPr="00FD4C34">
        <w:rPr>
          <w:rFonts w:ascii="Times New Roman" w:hAnsi="Times New Roman"/>
          <w:i w:val="0"/>
          <w:sz w:val="24"/>
          <w:szCs w:val="24"/>
          <w:vertAlign w:val="subscript"/>
        </w:rPr>
        <w:t>MM</w:t>
      </w:r>
      <w:r w:rsidRPr="00FD4C34">
        <w:rPr>
          <w:rFonts w:ascii="Times New Roman" w:hAnsi="Times New Roman"/>
          <w:i w:val="0"/>
          <w:sz w:val="24"/>
          <w:szCs w:val="24"/>
        </w:rPr>
        <w:t>(QM), respectively.</w:t>
      </w:r>
    </w:p>
    <w:p w14:paraId="52F90CC4" w14:textId="77EAC0A7" w:rsidR="00FC26FE" w:rsidRPr="00FD4C34" w:rsidRDefault="00FC26FE" w:rsidP="00FD4C34">
      <w:pPr>
        <w:pStyle w:val="MDPI22heading2"/>
        <w:spacing w:before="0" w:after="0" w:line="360" w:lineRule="auto"/>
        <w:ind w:left="0" w:firstLine="452"/>
        <w:jc w:val="both"/>
        <w:rPr>
          <w:rFonts w:ascii="Times New Roman" w:hAnsi="Times New Roman"/>
          <w:i w:val="0"/>
          <w:sz w:val="24"/>
          <w:szCs w:val="24"/>
        </w:rPr>
      </w:pPr>
      <w:r w:rsidRPr="00FD4C34">
        <w:rPr>
          <w:rFonts w:ascii="Times New Roman" w:hAnsi="Times New Roman"/>
          <w:i w:val="0"/>
          <w:sz w:val="24"/>
          <w:szCs w:val="24"/>
        </w:rPr>
        <w:t xml:space="preserve">The intermolecular interactions between the steroid molecule and the HSA were explored with the docking data after the QM/MM minimization and are shown in Figure </w:t>
      </w:r>
      <w:r w:rsidR="00F95F0C" w:rsidRPr="00FD4C34">
        <w:rPr>
          <w:rFonts w:ascii="Times New Roman" w:hAnsi="Times New Roman"/>
          <w:i w:val="0"/>
          <w:sz w:val="24"/>
          <w:szCs w:val="24"/>
        </w:rPr>
        <w:t>S</w:t>
      </w:r>
      <w:r w:rsidR="00950682">
        <w:rPr>
          <w:rFonts w:ascii="Times New Roman" w:hAnsi="Times New Roman"/>
          <w:i w:val="0"/>
          <w:sz w:val="24"/>
          <w:szCs w:val="24"/>
        </w:rPr>
        <w:t>6</w:t>
      </w:r>
      <w:r w:rsidRPr="00FD4C34">
        <w:rPr>
          <w:rFonts w:ascii="Times New Roman" w:hAnsi="Times New Roman"/>
          <w:i w:val="0"/>
          <w:sz w:val="24"/>
          <w:szCs w:val="24"/>
        </w:rPr>
        <w:t xml:space="preserve">b. Figure </w:t>
      </w:r>
      <w:r w:rsidR="00F95F0C" w:rsidRPr="00FD4C34">
        <w:rPr>
          <w:rFonts w:ascii="Times New Roman" w:hAnsi="Times New Roman"/>
          <w:i w:val="0"/>
          <w:sz w:val="24"/>
          <w:szCs w:val="24"/>
        </w:rPr>
        <w:t>S</w:t>
      </w:r>
      <w:r w:rsidR="00950682">
        <w:rPr>
          <w:rFonts w:ascii="Times New Roman" w:hAnsi="Times New Roman"/>
          <w:i w:val="0"/>
          <w:sz w:val="24"/>
          <w:szCs w:val="24"/>
        </w:rPr>
        <w:t>6</w:t>
      </w:r>
      <w:r w:rsidRPr="00FD4C34">
        <w:rPr>
          <w:rFonts w:ascii="Times New Roman" w:hAnsi="Times New Roman"/>
          <w:i w:val="0"/>
          <w:sz w:val="24"/>
          <w:szCs w:val="24"/>
        </w:rPr>
        <w:t xml:space="preserve"> shows the QM/MM-minimized steroid-receptor complex and the corresponding interactions. The hydrogen bonding interaction distance between the carbonyl group of cholest-5-ene-7-one and the LYS414 residue is little altered (2.81 Å) and is nearly unchanged before and after QM/MM minimization indicating that the complex system was stabilized under both docking and QM/MM circumstances. The approaching distance of π-sigma interaction between aromatic ring of TYR414 and alkyl group at C10-steroidal skeleton was slightly adjusted and found to be 2.60 Å, indicating that cholest-5-ene-7-one is more stable in the active pocket of HSA and has a higher binding affinity for receptor. The ONIOM energy of components dispersed from each layer was found to be -733280.07 Kcal/mol, whereas the energy of the MM and QM layers was determined to be 568.28 and -733737.37 Kcal/mol, respectively. The binding energy </w:t>
      </w:r>
      <w:r w:rsidRPr="00FD4C34">
        <w:rPr>
          <w:rFonts w:ascii="Times New Roman" w:hAnsi="Times New Roman"/>
          <w:i w:val="0"/>
          <w:sz w:val="24"/>
          <w:szCs w:val="24"/>
        </w:rPr>
        <w:fldChar w:fldCharType="begin"/>
      </w:r>
      <w:r w:rsidRPr="00FD4C34">
        <w:rPr>
          <w:rFonts w:ascii="Times New Roman" w:hAnsi="Times New Roman"/>
          <w:i w:val="0"/>
          <w:sz w:val="24"/>
          <w:szCs w:val="24"/>
        </w:rPr>
        <w:instrText xml:space="preserve"> ADDIN EN.CITE &lt;EndNote&gt;&lt;Cite&gt;&lt;Author&gt;Reinhardt&lt;/Author&gt;&lt;Year&gt;2018&lt;/Year&gt;&lt;RecNum&gt;137&lt;/RecNum&gt;&lt;DisplayText&gt;&lt;style size="10"&gt;[99]&lt;/style&gt;&lt;/DisplayText&gt;&lt;record&gt;&lt;rec-number&gt;137&lt;/rec-number&gt;&lt;foreign-keys&gt;&lt;key app="EN" db-id="2zra9zwx5s5w9ie5sp2xtefzwvwrsdperp29" timestamp="1626169923"&gt;137&lt;/key&gt;&lt;/foreign-keys&gt;&lt;ref-type name="Journal Article"&gt;17&lt;/ref-type&gt;&lt;contributors&gt;&lt;authors&gt;&lt;author&gt;Reinhardt, Clorice R&lt;/author&gt;&lt;author&gt;Hu, Quin H&lt;/author&gt;&lt;author&gt;Bresnahan, Caitlin G&lt;/author&gt;&lt;author&gt;Hati, Sanchita&lt;/author&gt;&lt;author&gt;Bhattacharyya, Sudeep&lt;/author&gt;&lt;/authors&gt;&lt;/contributors&gt;&lt;titles&gt;&lt;title&gt;Cyclic Changes in Active Site Polarization and Dynamics Drive the “Ping-pong” Kinetics in NRH: Quinone Oxidoreductase 2: An Insight from QM/MM Simulations&lt;/title&gt;&lt;secondary-title&gt;ACS catalysis&lt;/secondary-title&gt;&lt;/titles&gt;&lt;periodical&gt;&lt;full-title&gt;ACS catalysis&lt;/full-title&gt;&lt;/periodical&gt;&lt;pages&gt;12015-12029&lt;/pages&gt;&lt;volume&gt;8&lt;/volume&gt;&lt;number&gt;12&lt;/number&gt;&lt;dates&gt;&lt;year&gt;2018&lt;/year&gt;&lt;/dates&gt;&lt;isbn&gt;2155-5435&lt;/isbn&gt;&lt;urls&gt;&lt;/urls&gt;&lt;/record&gt;&lt;/Cite&gt;&lt;/EndNote&gt;</w:instrText>
      </w:r>
      <w:r w:rsidRPr="00FD4C34">
        <w:rPr>
          <w:rFonts w:ascii="Times New Roman" w:hAnsi="Times New Roman"/>
          <w:i w:val="0"/>
          <w:sz w:val="24"/>
          <w:szCs w:val="24"/>
        </w:rPr>
        <w:fldChar w:fldCharType="separate"/>
      </w:r>
      <w:r w:rsidRPr="00FD4C34">
        <w:rPr>
          <w:rFonts w:ascii="Times New Roman" w:hAnsi="Times New Roman"/>
          <w:i w:val="0"/>
          <w:sz w:val="24"/>
          <w:szCs w:val="24"/>
        </w:rPr>
        <w:t>[</w:t>
      </w:r>
      <w:r w:rsidR="004C75F0">
        <w:rPr>
          <w:rFonts w:ascii="Times New Roman" w:hAnsi="Times New Roman"/>
          <w:i w:val="0"/>
          <w:sz w:val="24"/>
          <w:szCs w:val="24"/>
        </w:rPr>
        <w:t>1</w:t>
      </w:r>
      <w:r w:rsidR="00CA3B05">
        <w:rPr>
          <w:rFonts w:ascii="Times New Roman" w:hAnsi="Times New Roman"/>
          <w:i w:val="0"/>
          <w:sz w:val="24"/>
          <w:szCs w:val="24"/>
        </w:rPr>
        <w:t>9</w:t>
      </w:r>
      <w:r w:rsidRPr="00FD4C34">
        <w:rPr>
          <w:rFonts w:ascii="Times New Roman" w:hAnsi="Times New Roman"/>
          <w:i w:val="0"/>
          <w:sz w:val="24"/>
          <w:szCs w:val="24"/>
        </w:rPr>
        <w:t>]</w:t>
      </w:r>
      <w:r w:rsidRPr="00FD4C34">
        <w:rPr>
          <w:rFonts w:ascii="Times New Roman" w:hAnsi="Times New Roman"/>
          <w:i w:val="0"/>
          <w:sz w:val="24"/>
          <w:szCs w:val="24"/>
        </w:rPr>
        <w:fldChar w:fldCharType="end"/>
      </w:r>
      <w:r w:rsidRPr="00FD4C34">
        <w:rPr>
          <w:rFonts w:ascii="Times New Roman" w:hAnsi="Times New Roman"/>
          <w:i w:val="0"/>
          <w:sz w:val="24"/>
          <w:szCs w:val="24"/>
        </w:rPr>
        <w:t xml:space="preserve"> of the system was computed using equation 7 and found to be -111.0 Kcal/mol, indicating that the system became -111.0 Kcal/mol more stable following docking with receptor and ligand. The receptor (HSA) is willing to receive a compound into its cavity and form an HSA-ligand complex.</w:t>
      </w:r>
    </w:p>
    <w:p w14:paraId="32C5784C" w14:textId="403FC83E" w:rsidR="00DB1350" w:rsidRPr="00FD4C34" w:rsidRDefault="00FD4C34" w:rsidP="00FD4C34">
      <w:pPr>
        <w:pStyle w:val="MDPI22heading2"/>
        <w:spacing w:before="0" w:after="0" w:line="360" w:lineRule="auto"/>
        <w:ind w:left="0" w:firstLine="452"/>
        <w:jc w:val="both"/>
        <w:rPr>
          <w:rFonts w:ascii="Times New Roman" w:hAnsi="Times New Roman"/>
          <w:i w:val="0"/>
          <w:sz w:val="24"/>
          <w:szCs w:val="24"/>
        </w:rPr>
      </w:pPr>
      <w:r>
        <w:rPr>
          <w:i w:val="0"/>
          <w:lang w:eastAsia="ko-KR" w:bidi="ar-SA"/>
        </w:rPr>
        <w:drawing>
          <wp:anchor distT="0" distB="0" distL="114300" distR="114300" simplePos="0" relativeHeight="251658240" behindDoc="0" locked="0" layoutInCell="1" allowOverlap="1" wp14:anchorId="7EE60619" wp14:editId="691E2429">
            <wp:simplePos x="0" y="0"/>
            <wp:positionH relativeFrom="column">
              <wp:posOffset>772160</wp:posOffset>
            </wp:positionH>
            <wp:positionV relativeFrom="paragraph">
              <wp:posOffset>401955</wp:posOffset>
            </wp:positionV>
            <wp:extent cx="3740987" cy="1860487"/>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987" cy="1860487"/>
                    </a:xfrm>
                    <a:prstGeom prst="rect">
                      <a:avLst/>
                    </a:prstGeom>
                    <a:noFill/>
                    <a:ln>
                      <a:noFill/>
                    </a:ln>
                  </pic:spPr>
                </pic:pic>
              </a:graphicData>
            </a:graphic>
          </wp:anchor>
        </w:drawing>
      </w:r>
    </w:p>
    <w:p w14:paraId="3702B7F7" w14:textId="19BE9AA7" w:rsidR="00DB1350" w:rsidRPr="00EF292F" w:rsidRDefault="00DB1350" w:rsidP="00FD4C34">
      <w:pPr>
        <w:pStyle w:val="MDPI22heading2"/>
        <w:ind w:firstLine="452"/>
        <w:rPr>
          <w:i w:val="0"/>
        </w:rPr>
      </w:pPr>
    </w:p>
    <w:p w14:paraId="1B3FADC3" w14:textId="40F1AC29" w:rsidR="00DB1350" w:rsidRDefault="00DB1350" w:rsidP="00FD4C34">
      <w:pPr>
        <w:pStyle w:val="MDPI22heading2"/>
        <w:spacing w:before="0" w:after="0" w:line="240" w:lineRule="auto"/>
        <w:ind w:left="0"/>
        <w:jc w:val="both"/>
        <w:rPr>
          <w:i w:val="0"/>
        </w:rPr>
      </w:pPr>
      <w:r w:rsidRPr="00C86C6C">
        <w:rPr>
          <w:b/>
          <w:i w:val="0"/>
        </w:rPr>
        <w:t xml:space="preserve">Figure </w:t>
      </w:r>
      <w:r>
        <w:rPr>
          <w:b/>
          <w:i w:val="0"/>
        </w:rPr>
        <w:t>S</w:t>
      </w:r>
      <w:r w:rsidR="00950682">
        <w:rPr>
          <w:b/>
          <w:i w:val="0"/>
        </w:rPr>
        <w:t>6</w:t>
      </w:r>
      <w:r w:rsidRPr="00C86C6C">
        <w:rPr>
          <w:b/>
          <w:i w:val="0"/>
        </w:rPr>
        <w:t xml:space="preserve">. </w:t>
      </w:r>
      <w:r w:rsidRPr="00C86C6C">
        <w:rPr>
          <w:i w:val="0"/>
        </w:rPr>
        <w:t>QM/MM analysis (a) division of a biological system into a QM (high level) encompassing steroid in the active site of amino acids as shown in docking analysis section and MM (low level) covering the remaining portion of amino acids and (b) intermolecular interactions of steroid (2) with HSA receptor after QM/MM minimization</w:t>
      </w:r>
    </w:p>
    <w:p w14:paraId="2DA8FF60" w14:textId="4ABA27DD" w:rsidR="00DB1350" w:rsidRDefault="00DB1350" w:rsidP="00FC26FE">
      <w:pPr>
        <w:pStyle w:val="MDPI22heading2"/>
        <w:ind w:firstLine="452"/>
        <w:jc w:val="both"/>
        <w:rPr>
          <w:i w:val="0"/>
        </w:rPr>
      </w:pPr>
    </w:p>
    <w:p w14:paraId="62982C30" w14:textId="02E424A7" w:rsidR="00C06107" w:rsidRDefault="00C06107" w:rsidP="00FC26FE">
      <w:pPr>
        <w:pStyle w:val="MDPI22heading2"/>
        <w:ind w:firstLine="452"/>
        <w:jc w:val="both"/>
        <w:rPr>
          <w:i w:val="0"/>
        </w:rPr>
      </w:pPr>
    </w:p>
    <w:p w14:paraId="055ECDC6" w14:textId="0F96C5F5" w:rsidR="00C06107" w:rsidRDefault="00C06107" w:rsidP="00FC26FE">
      <w:pPr>
        <w:pStyle w:val="MDPI22heading2"/>
        <w:ind w:firstLine="452"/>
        <w:jc w:val="both"/>
        <w:rPr>
          <w:i w:val="0"/>
        </w:rPr>
      </w:pPr>
    </w:p>
    <w:p w14:paraId="6AB0BE76" w14:textId="77777777" w:rsidR="00C06107" w:rsidRDefault="00C06107" w:rsidP="00C06107">
      <w:pPr>
        <w:pStyle w:val="MDPI22heading2"/>
        <w:ind w:firstLine="452"/>
        <w:jc w:val="right"/>
        <w:rPr>
          <w:i w:val="0"/>
        </w:rPr>
      </w:pPr>
    </w:p>
    <w:p w14:paraId="7CC0CF2D" w14:textId="570DE571" w:rsidR="00FC26FE" w:rsidRDefault="00FC26FE" w:rsidP="00AD3E09">
      <w:r>
        <w:t xml:space="preserve">References </w:t>
      </w:r>
    </w:p>
    <w:p w14:paraId="649B6D17" w14:textId="2B879EAC" w:rsidR="00B73640" w:rsidRDefault="00B73640" w:rsidP="00B73640">
      <w:pPr>
        <w:pStyle w:val="EndNoteBibliography"/>
        <w:numPr>
          <w:ilvl w:val="0"/>
          <w:numId w:val="1"/>
        </w:numPr>
      </w:pPr>
      <w:r w:rsidRPr="00F96063">
        <w:t xml:space="preserve">Dauben, W.G.; Takemura, K. A Study of the Mechanism of Conversion of Acetate to Cholesterol via Squalene1. </w:t>
      </w:r>
      <w:r w:rsidRPr="00F96063">
        <w:rPr>
          <w:i/>
        </w:rPr>
        <w:t xml:space="preserve">Journal of the American Chemical Society </w:t>
      </w:r>
      <w:r w:rsidRPr="00F96063">
        <w:rPr>
          <w:b/>
        </w:rPr>
        <w:t>1953</w:t>
      </w:r>
      <w:r w:rsidRPr="00F96063">
        <w:t xml:space="preserve">, </w:t>
      </w:r>
      <w:r w:rsidRPr="00F96063">
        <w:rPr>
          <w:i/>
        </w:rPr>
        <w:t>75</w:t>
      </w:r>
      <w:r w:rsidRPr="00F96063">
        <w:t>, 6302-6304.</w:t>
      </w:r>
    </w:p>
    <w:p w14:paraId="0CDEF937" w14:textId="4A22D768" w:rsidR="00B73640" w:rsidRDefault="00B73640" w:rsidP="00B73640">
      <w:pPr>
        <w:pStyle w:val="EndNoteBibliography"/>
        <w:numPr>
          <w:ilvl w:val="0"/>
          <w:numId w:val="1"/>
        </w:numPr>
      </w:pPr>
      <w:r w:rsidRPr="00F96063">
        <w:t xml:space="preserve">Anand, U.; Jash, C.; Mukherjee, S. Spectroscopic probing of the microenvironment in a protein− surfactant assembly. </w:t>
      </w:r>
      <w:r w:rsidRPr="00F96063">
        <w:rPr>
          <w:i/>
        </w:rPr>
        <w:t xml:space="preserve">The Journal of Physical Chemistry B </w:t>
      </w:r>
      <w:r w:rsidRPr="00F96063">
        <w:rPr>
          <w:b/>
        </w:rPr>
        <w:t>2010</w:t>
      </w:r>
      <w:r w:rsidRPr="00F96063">
        <w:t xml:space="preserve">, </w:t>
      </w:r>
      <w:r w:rsidRPr="00F96063">
        <w:rPr>
          <w:i/>
        </w:rPr>
        <w:t>114</w:t>
      </w:r>
      <w:r w:rsidRPr="00F96063">
        <w:t>, 15839-15845.</w:t>
      </w:r>
    </w:p>
    <w:p w14:paraId="35AE87D0" w14:textId="30E05AFC" w:rsidR="00B73640" w:rsidRDefault="00B73640" w:rsidP="00B73640">
      <w:pPr>
        <w:pStyle w:val="EndNoteBibliography"/>
        <w:numPr>
          <w:ilvl w:val="0"/>
          <w:numId w:val="1"/>
        </w:numPr>
      </w:pPr>
      <w:r w:rsidRPr="00F96063">
        <w:t xml:space="preserve">Wu, H.; Zhao, X.; Wang, P.; Dai, Z.; Zou, X. Electrochemical site marker competitive method for probing the binding site and binding mode between bovine serum albumin and alizarin red S. </w:t>
      </w:r>
      <w:r w:rsidRPr="00F96063">
        <w:rPr>
          <w:i/>
        </w:rPr>
        <w:t xml:space="preserve">Electrochimica acta </w:t>
      </w:r>
      <w:r w:rsidRPr="00F96063">
        <w:rPr>
          <w:b/>
        </w:rPr>
        <w:t>2011</w:t>
      </w:r>
      <w:r w:rsidRPr="00F96063">
        <w:t xml:space="preserve">, </w:t>
      </w:r>
      <w:r w:rsidRPr="00F96063">
        <w:rPr>
          <w:i/>
        </w:rPr>
        <w:t>56</w:t>
      </w:r>
      <w:r w:rsidRPr="00F96063">
        <w:t>, 4181-4187.</w:t>
      </w:r>
    </w:p>
    <w:p w14:paraId="2A0F52D6" w14:textId="510D9790" w:rsidR="00B73640" w:rsidRDefault="00B73640" w:rsidP="00B73640">
      <w:pPr>
        <w:pStyle w:val="EndNoteBibliography"/>
        <w:numPr>
          <w:ilvl w:val="0"/>
          <w:numId w:val="1"/>
        </w:numPr>
      </w:pPr>
      <w:r w:rsidRPr="00F96063">
        <w:t xml:space="preserve">Neamtu, S.; Mic, M.; Bogdan, M.; Turcu, I. The artifactual nature of stavudine binding to human serum albumin. A fluorescence quenching and isothermal titration calorimetry study. </w:t>
      </w:r>
      <w:r w:rsidRPr="00F96063">
        <w:rPr>
          <w:i/>
        </w:rPr>
        <w:t xml:space="preserve">Journal of pharmaceutical and biomedical analysis </w:t>
      </w:r>
      <w:r w:rsidRPr="00F96063">
        <w:rPr>
          <w:b/>
        </w:rPr>
        <w:t>2013</w:t>
      </w:r>
      <w:r w:rsidRPr="00F96063">
        <w:t xml:space="preserve">, </w:t>
      </w:r>
      <w:r w:rsidRPr="00F96063">
        <w:rPr>
          <w:i/>
        </w:rPr>
        <w:t>72</w:t>
      </w:r>
      <w:r w:rsidRPr="00F96063">
        <w:t>, 134-138.</w:t>
      </w:r>
    </w:p>
    <w:p w14:paraId="117C4316" w14:textId="3E3B1178" w:rsidR="00B73640" w:rsidRDefault="00B73640" w:rsidP="00B73640">
      <w:pPr>
        <w:pStyle w:val="EndNoteBibliography"/>
        <w:numPr>
          <w:ilvl w:val="0"/>
          <w:numId w:val="1"/>
        </w:numPr>
      </w:pPr>
      <w:r w:rsidRPr="00F96063">
        <w:t xml:space="preserve">Liu, S.; Sui, Y.; Guo, K.; Yin, Z.; Gao, X. Spectroscopic study on the interaction of pristine C 60 and serum albumins in solution. </w:t>
      </w:r>
      <w:r w:rsidRPr="00F96063">
        <w:rPr>
          <w:i/>
        </w:rPr>
        <w:t xml:space="preserve">Nanoscale research letters </w:t>
      </w:r>
      <w:r w:rsidRPr="00F96063">
        <w:rPr>
          <w:b/>
        </w:rPr>
        <w:t>2012</w:t>
      </w:r>
      <w:r w:rsidRPr="00F96063">
        <w:t xml:space="preserve">, </w:t>
      </w:r>
      <w:r w:rsidRPr="00F96063">
        <w:rPr>
          <w:i/>
        </w:rPr>
        <w:t>7</w:t>
      </w:r>
      <w:r w:rsidRPr="00F96063">
        <w:t>, 1-7.</w:t>
      </w:r>
    </w:p>
    <w:p w14:paraId="7B19F7CA" w14:textId="513E8618" w:rsidR="00D60FCF" w:rsidRDefault="00D60FCF" w:rsidP="00B73640">
      <w:pPr>
        <w:pStyle w:val="EndNoteBibliography"/>
        <w:numPr>
          <w:ilvl w:val="0"/>
          <w:numId w:val="1"/>
        </w:numPr>
      </w:pPr>
      <w:r w:rsidRPr="00F96063">
        <w:t xml:space="preserve">Stetefeld, J.; McKenna, S.A.; Patel, T.R. Dynamic light scattering: a practical guide and applications in biomedical sciences. </w:t>
      </w:r>
      <w:r w:rsidRPr="00F96063">
        <w:rPr>
          <w:i/>
        </w:rPr>
        <w:t xml:space="preserve">Biophysical reviews </w:t>
      </w:r>
      <w:r w:rsidRPr="00F96063">
        <w:rPr>
          <w:b/>
        </w:rPr>
        <w:t>2016</w:t>
      </w:r>
      <w:r w:rsidRPr="00F96063">
        <w:t xml:space="preserve">, </w:t>
      </w:r>
      <w:r w:rsidRPr="00F96063">
        <w:rPr>
          <w:i/>
        </w:rPr>
        <w:t>8</w:t>
      </w:r>
      <w:r w:rsidRPr="00F96063">
        <w:t>, 409-427.</w:t>
      </w:r>
    </w:p>
    <w:p w14:paraId="4FC4ABD5" w14:textId="77777777" w:rsidR="00885512" w:rsidRPr="00F96063" w:rsidRDefault="00885512" w:rsidP="00885512">
      <w:pPr>
        <w:pStyle w:val="EndNoteBibliography"/>
        <w:numPr>
          <w:ilvl w:val="0"/>
          <w:numId w:val="1"/>
        </w:numPr>
      </w:pPr>
      <w:r w:rsidRPr="00F96063">
        <w:t xml:space="preserve">Tabish Rehman, M.; U Khan, A. Understanding the interaction between human serum albumin and anti-bacterial/anti-cancer compounds. </w:t>
      </w:r>
      <w:r w:rsidRPr="00F96063">
        <w:rPr>
          <w:i/>
        </w:rPr>
        <w:t xml:space="preserve">Current pharmaceutical design </w:t>
      </w:r>
      <w:r w:rsidRPr="00F96063">
        <w:rPr>
          <w:b/>
        </w:rPr>
        <w:t>2015</w:t>
      </w:r>
      <w:r w:rsidRPr="00F96063">
        <w:t xml:space="preserve">, </w:t>
      </w:r>
      <w:r w:rsidRPr="00F96063">
        <w:rPr>
          <w:i/>
        </w:rPr>
        <w:t>21</w:t>
      </w:r>
      <w:r w:rsidRPr="00F96063">
        <w:t>, 1785-1799.</w:t>
      </w:r>
    </w:p>
    <w:p w14:paraId="66AB2C05" w14:textId="5163F559" w:rsidR="00885512" w:rsidRDefault="00885512" w:rsidP="00B73640">
      <w:pPr>
        <w:pStyle w:val="EndNoteBibliography"/>
        <w:numPr>
          <w:ilvl w:val="0"/>
          <w:numId w:val="1"/>
        </w:numPr>
      </w:pPr>
      <w:r w:rsidRPr="00F96063">
        <w:t xml:space="preserve">Brańka, A.J.P.R.E. Nosé-Hoover chain method for nonequilibrium molecular dynamics simulation. </w:t>
      </w:r>
      <w:r w:rsidRPr="00F96063">
        <w:rPr>
          <w:b/>
        </w:rPr>
        <w:t>2000</w:t>
      </w:r>
      <w:r w:rsidRPr="00F96063">
        <w:t xml:space="preserve">, </w:t>
      </w:r>
      <w:r w:rsidRPr="00F96063">
        <w:rPr>
          <w:i/>
        </w:rPr>
        <w:t>61</w:t>
      </w:r>
      <w:r w:rsidRPr="00F96063">
        <w:t>, 4769.</w:t>
      </w:r>
    </w:p>
    <w:p w14:paraId="02C82B55" w14:textId="57A74ED7" w:rsidR="00885512" w:rsidRDefault="00885512" w:rsidP="00B73640">
      <w:pPr>
        <w:pStyle w:val="EndNoteBibliography"/>
        <w:numPr>
          <w:ilvl w:val="0"/>
          <w:numId w:val="1"/>
        </w:numPr>
      </w:pPr>
      <w:r w:rsidRPr="00F96063">
        <w:t xml:space="preserve">Martyna, G.J.; Tobias, D.J.; Klein, M.L.J.T.J.o.c.p. Constant pressure molecular dynamics algorithms. </w:t>
      </w:r>
      <w:r w:rsidRPr="00F96063">
        <w:rPr>
          <w:b/>
        </w:rPr>
        <w:t>1994</w:t>
      </w:r>
      <w:r w:rsidRPr="00F96063">
        <w:t xml:space="preserve">, </w:t>
      </w:r>
      <w:r w:rsidRPr="00F96063">
        <w:rPr>
          <w:i/>
        </w:rPr>
        <w:t>101</w:t>
      </w:r>
      <w:r w:rsidRPr="00F96063">
        <w:t>, 4177-4189.</w:t>
      </w:r>
    </w:p>
    <w:p w14:paraId="4888609A" w14:textId="6003AB40" w:rsidR="004C457E" w:rsidRDefault="004C457E" w:rsidP="00B73640">
      <w:pPr>
        <w:pStyle w:val="EndNoteBibliography"/>
        <w:numPr>
          <w:ilvl w:val="0"/>
          <w:numId w:val="1"/>
        </w:numPr>
      </w:pPr>
      <w:r w:rsidRPr="00F96063">
        <w:t xml:space="preserve">Chung, L.W.; Sameera, W.; Ramozzi, R.; Page, A.J.; Hatanaka, M.; Petrova, G.P.; Harris, T.V.; Li, X.; Ke, Z.; Liu, F. The ONIOM method and its applications. </w:t>
      </w:r>
      <w:r w:rsidRPr="00F96063">
        <w:rPr>
          <w:i/>
        </w:rPr>
        <w:t xml:space="preserve">Chemical reviews </w:t>
      </w:r>
      <w:r w:rsidRPr="00F96063">
        <w:rPr>
          <w:b/>
        </w:rPr>
        <w:t>2015</w:t>
      </w:r>
      <w:r w:rsidRPr="00F96063">
        <w:t xml:space="preserve">, </w:t>
      </w:r>
      <w:r w:rsidRPr="00F96063">
        <w:rPr>
          <w:i/>
        </w:rPr>
        <w:t>115</w:t>
      </w:r>
      <w:r w:rsidRPr="00F96063">
        <w:t>, 5678-5796.</w:t>
      </w:r>
    </w:p>
    <w:p w14:paraId="07CD8DC5" w14:textId="73C47809" w:rsidR="00263736" w:rsidRPr="00F96063" w:rsidRDefault="00263736" w:rsidP="00B73640">
      <w:pPr>
        <w:pStyle w:val="EndNoteBibliography"/>
        <w:numPr>
          <w:ilvl w:val="0"/>
          <w:numId w:val="1"/>
        </w:numPr>
      </w:pPr>
      <w:r w:rsidRPr="00F96063">
        <w:t xml:space="preserve">Spackman, P.R.; Turner, M.J.; McKinnon, J.J.; Wolff, S.K.; Grimwood, D.J.; Jayatilaka, D.; Spackman, M.A. CrystalExplorer: a program for Hirshfeld surface analysis, visualization and quantitative analysis of molecular crystals. </w:t>
      </w:r>
      <w:r w:rsidRPr="00F96063">
        <w:rPr>
          <w:i/>
        </w:rPr>
        <w:t xml:space="preserve">Journal of Applied Crystallography </w:t>
      </w:r>
      <w:r w:rsidRPr="00F96063">
        <w:rPr>
          <w:b/>
        </w:rPr>
        <w:t>2021</w:t>
      </w:r>
      <w:r w:rsidRPr="00F96063">
        <w:t xml:space="preserve">, </w:t>
      </w:r>
      <w:r w:rsidRPr="00F96063">
        <w:rPr>
          <w:i/>
        </w:rPr>
        <w:t>54</w:t>
      </w:r>
      <w:r w:rsidRPr="00F96063">
        <w:t>.</w:t>
      </w:r>
    </w:p>
    <w:p w14:paraId="4E7F5420" w14:textId="6D38A98B" w:rsidR="00FC26FE" w:rsidRDefault="00F01D79" w:rsidP="00FC26FE">
      <w:pPr>
        <w:pStyle w:val="ListParagraph"/>
        <w:numPr>
          <w:ilvl w:val="0"/>
          <w:numId w:val="1"/>
        </w:numPr>
      </w:pPr>
      <w:r w:rsidRPr="00F01D79">
        <w:t>Khan, M.S.; Sulaiman, O.; Hashim, R.; Quah, C.K.; Fun, H.-K. Cholest-5-en-7-one. Acta Crystallographica Section E: Structure Reports Online 2010, 66, o1668-o1668.</w:t>
      </w:r>
    </w:p>
    <w:p w14:paraId="31CD38E0" w14:textId="290BBB20" w:rsidR="004C75F0" w:rsidRDefault="004C75F0" w:rsidP="00FC26FE">
      <w:pPr>
        <w:pStyle w:val="ListParagraph"/>
        <w:numPr>
          <w:ilvl w:val="0"/>
          <w:numId w:val="1"/>
        </w:numPr>
      </w:pPr>
      <w:r w:rsidRPr="00F96063">
        <w:t xml:space="preserve">Garg, U.; Azim, Y.; Alam, M. In acid-aminopyrimidine continuum: experimental and computational studies of furan tetracarboxylate-2-aminopyrimidinium salt. </w:t>
      </w:r>
      <w:r w:rsidRPr="00F96063">
        <w:rPr>
          <w:i/>
        </w:rPr>
        <w:t xml:space="preserve">RSC Advances </w:t>
      </w:r>
      <w:r w:rsidRPr="00F96063">
        <w:rPr>
          <w:b/>
        </w:rPr>
        <w:t>2021</w:t>
      </w:r>
      <w:r w:rsidRPr="00F96063">
        <w:t xml:space="preserve">, </w:t>
      </w:r>
      <w:r w:rsidRPr="00F96063">
        <w:rPr>
          <w:i/>
        </w:rPr>
        <w:t>11</w:t>
      </w:r>
      <w:r w:rsidRPr="00F96063">
        <w:t>, 21463-21474.</w:t>
      </w:r>
    </w:p>
    <w:p w14:paraId="64DA99C0" w14:textId="58F8112D" w:rsidR="00FC26FE" w:rsidRDefault="00FC26FE" w:rsidP="00FC26FE">
      <w:pPr>
        <w:pStyle w:val="ListParagraph"/>
        <w:numPr>
          <w:ilvl w:val="0"/>
          <w:numId w:val="1"/>
        </w:numPr>
      </w:pPr>
      <w:r>
        <w:t>Natesan, S.; Subramaniam, R.; Bergeron, C.; Balaz, S. Binding affinity prediction for ligands and receptors forming tautomers and ionization species: inhibition of mitogen-activated protein kinase-activated protein kinase 2 (MK2). Journal of medicinal chemistry 2012, 55, 2035-2047.</w:t>
      </w:r>
    </w:p>
    <w:p w14:paraId="31494FDD" w14:textId="66A25C47" w:rsidR="00FC26FE" w:rsidRDefault="00FC26FE" w:rsidP="00FC26FE">
      <w:pPr>
        <w:pStyle w:val="ListParagraph"/>
        <w:numPr>
          <w:ilvl w:val="0"/>
          <w:numId w:val="1"/>
        </w:numPr>
      </w:pPr>
      <w:r>
        <w:t>Groenhof, G. Introduction to QM/MM simulations. Biomolecular Simulations 2013, 43-66.</w:t>
      </w:r>
    </w:p>
    <w:p w14:paraId="6489A773" w14:textId="2341F6D1" w:rsidR="00FC26FE" w:rsidRDefault="00FC26FE" w:rsidP="00FC26FE">
      <w:pPr>
        <w:pStyle w:val="ListParagraph"/>
        <w:numPr>
          <w:ilvl w:val="0"/>
          <w:numId w:val="1"/>
        </w:numPr>
      </w:pPr>
      <w:r>
        <w:t>Senn, H.M.; Thiel, W. QM/MM methods for biomolecular systems. Angewandte Chemie International Edition 2009, 48, 1198-1229.</w:t>
      </w:r>
    </w:p>
    <w:p w14:paraId="0FE9E2A3" w14:textId="6EDB32D0" w:rsidR="00FC26FE" w:rsidRDefault="00FC26FE" w:rsidP="00FC26FE">
      <w:pPr>
        <w:pStyle w:val="ListParagraph"/>
        <w:numPr>
          <w:ilvl w:val="0"/>
          <w:numId w:val="1"/>
        </w:numPr>
      </w:pPr>
      <w:r>
        <w:t>Jia, X.; Mei, Y.; Zhang, J.Z.; Mo, Y. Hybrid QM/MM study of FMO complex with polarized protein-specific charge. Scientific reports 2015, 5, 1-10.</w:t>
      </w:r>
    </w:p>
    <w:p w14:paraId="1AA8445C" w14:textId="7370BD34" w:rsidR="00FC26FE" w:rsidRDefault="00FC26FE" w:rsidP="00FC26FE">
      <w:pPr>
        <w:pStyle w:val="ListParagraph"/>
        <w:numPr>
          <w:ilvl w:val="0"/>
          <w:numId w:val="1"/>
        </w:numPr>
      </w:pPr>
      <w:r>
        <w:t>Hratchian, H.P.; Parandekar, P.V.; Raghavachari, K.; Frisch, M.J.; Vreven, T. QM: QM electronic embedding using Mulliken atomic charges: Energies and analytic gradients in an ONIOM framework. The Journal of chemical physics 2008, 128, 034107.</w:t>
      </w:r>
    </w:p>
    <w:p w14:paraId="64EA777A" w14:textId="5D149D01" w:rsidR="00AD3E09" w:rsidRPr="00AD3E09" w:rsidRDefault="00FC26FE" w:rsidP="00AD3E09">
      <w:pPr>
        <w:pStyle w:val="ListParagraph"/>
        <w:numPr>
          <w:ilvl w:val="0"/>
          <w:numId w:val="1"/>
        </w:numPr>
        <w:jc w:val="both"/>
      </w:pPr>
      <w:r>
        <w:lastRenderedPageBreak/>
        <w:t xml:space="preserve"> Reinhardt, C.R.; Hu, Q.H.; Bresnahan, C.G.; Hati, S.; Bhattacharyya, S. Cyclic Changes in Active Site Polarization and Dynamics Drive the “Ping-pong” Kinetics in NRH: Quinone Oxidoreductase 2: An Insight from QM/MM Simulations. ACS catalysis 2018, 8, 12015-12029.</w:t>
      </w:r>
    </w:p>
    <w:sectPr w:rsidR="00AD3E09" w:rsidRPr="00AD3E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39BD2" w14:textId="77777777" w:rsidR="008C0803" w:rsidRDefault="008C0803" w:rsidP="00570816">
      <w:pPr>
        <w:spacing w:after="0" w:line="240" w:lineRule="auto"/>
      </w:pPr>
      <w:r>
        <w:separator/>
      </w:r>
    </w:p>
  </w:endnote>
  <w:endnote w:type="continuationSeparator" w:id="0">
    <w:p w14:paraId="7C2E26AE" w14:textId="77777777" w:rsidR="008C0803" w:rsidRDefault="008C0803" w:rsidP="00570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liverBL">
    <w:altName w:val="Times New Roman"/>
    <w:panose1 w:val="00000000000000000000"/>
    <w:charset w:val="00"/>
    <w:family w:val="roman"/>
    <w:notTrueType/>
    <w:pitch w:val="default"/>
  </w:font>
  <w:font w:name="AdvOT596495f2+03">
    <w:altName w:val="Times New Roman"/>
    <w:panose1 w:val="00000000000000000000"/>
    <w:charset w:val="00"/>
    <w:family w:val="roman"/>
    <w:notTrueType/>
    <w:pitch w:val="default"/>
  </w:font>
  <w:font w:name="AdvOT1ef757c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CDEC0" w14:textId="77777777" w:rsidR="008C0803" w:rsidRDefault="008C0803" w:rsidP="00570816">
      <w:pPr>
        <w:spacing w:after="0" w:line="240" w:lineRule="auto"/>
      </w:pPr>
      <w:r>
        <w:separator/>
      </w:r>
    </w:p>
  </w:footnote>
  <w:footnote w:type="continuationSeparator" w:id="0">
    <w:p w14:paraId="306B592F" w14:textId="77777777" w:rsidR="008C0803" w:rsidRDefault="008C0803" w:rsidP="00570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A00CC"/>
    <w:multiLevelType w:val="hybridMultilevel"/>
    <w:tmpl w:val="0D5E1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0MDKwsLS0sLAwsjRU0lEKTi0uzszPAykwNKgFANkiQFotAAAA"/>
  </w:docVars>
  <w:rsids>
    <w:rsidRoot w:val="00AD3E09"/>
    <w:rsid w:val="00003CB4"/>
    <w:rsid w:val="00010D06"/>
    <w:rsid w:val="0007241A"/>
    <w:rsid w:val="000E0B5E"/>
    <w:rsid w:val="00106D6C"/>
    <w:rsid w:val="00121D96"/>
    <w:rsid w:val="001779DF"/>
    <w:rsid w:val="001D6309"/>
    <w:rsid w:val="001E6B95"/>
    <w:rsid w:val="001F1FF7"/>
    <w:rsid w:val="00210F8E"/>
    <w:rsid w:val="00231417"/>
    <w:rsid w:val="002477AA"/>
    <w:rsid w:val="0025022F"/>
    <w:rsid w:val="00252BC2"/>
    <w:rsid w:val="00263736"/>
    <w:rsid w:val="002848C9"/>
    <w:rsid w:val="0028508C"/>
    <w:rsid w:val="00290696"/>
    <w:rsid w:val="002964AD"/>
    <w:rsid w:val="002F254B"/>
    <w:rsid w:val="00323F94"/>
    <w:rsid w:val="00395F1D"/>
    <w:rsid w:val="003C1862"/>
    <w:rsid w:val="003C22B5"/>
    <w:rsid w:val="00407EE5"/>
    <w:rsid w:val="00421A9D"/>
    <w:rsid w:val="004444E4"/>
    <w:rsid w:val="00465D7C"/>
    <w:rsid w:val="004927E7"/>
    <w:rsid w:val="00496C87"/>
    <w:rsid w:val="004C05BC"/>
    <w:rsid w:val="004C457E"/>
    <w:rsid w:val="004C75F0"/>
    <w:rsid w:val="004D2A54"/>
    <w:rsid w:val="004E408C"/>
    <w:rsid w:val="00502FFE"/>
    <w:rsid w:val="00543008"/>
    <w:rsid w:val="00564BAC"/>
    <w:rsid w:val="00570816"/>
    <w:rsid w:val="00580AC4"/>
    <w:rsid w:val="005B0662"/>
    <w:rsid w:val="0063254F"/>
    <w:rsid w:val="00660615"/>
    <w:rsid w:val="006C67DA"/>
    <w:rsid w:val="0076712B"/>
    <w:rsid w:val="00784732"/>
    <w:rsid w:val="007E1BB8"/>
    <w:rsid w:val="007F5162"/>
    <w:rsid w:val="008100E3"/>
    <w:rsid w:val="00885512"/>
    <w:rsid w:val="008A6326"/>
    <w:rsid w:val="008C0803"/>
    <w:rsid w:val="00921367"/>
    <w:rsid w:val="00932B18"/>
    <w:rsid w:val="00945912"/>
    <w:rsid w:val="00950682"/>
    <w:rsid w:val="009E51C1"/>
    <w:rsid w:val="00A45643"/>
    <w:rsid w:val="00A84B43"/>
    <w:rsid w:val="00AB1640"/>
    <w:rsid w:val="00AC09E2"/>
    <w:rsid w:val="00AD10F1"/>
    <w:rsid w:val="00AD2650"/>
    <w:rsid w:val="00AD3E09"/>
    <w:rsid w:val="00AF5BEA"/>
    <w:rsid w:val="00B105AA"/>
    <w:rsid w:val="00B173F8"/>
    <w:rsid w:val="00B56F7A"/>
    <w:rsid w:val="00B73640"/>
    <w:rsid w:val="00B81346"/>
    <w:rsid w:val="00B92029"/>
    <w:rsid w:val="00BD0B3C"/>
    <w:rsid w:val="00BF54DA"/>
    <w:rsid w:val="00C06107"/>
    <w:rsid w:val="00C0764F"/>
    <w:rsid w:val="00C25C87"/>
    <w:rsid w:val="00C3302A"/>
    <w:rsid w:val="00C66902"/>
    <w:rsid w:val="00CA3B05"/>
    <w:rsid w:val="00CD3826"/>
    <w:rsid w:val="00CF7887"/>
    <w:rsid w:val="00D26D2E"/>
    <w:rsid w:val="00D60FCF"/>
    <w:rsid w:val="00D824DF"/>
    <w:rsid w:val="00D87E96"/>
    <w:rsid w:val="00DB1350"/>
    <w:rsid w:val="00DE5DCA"/>
    <w:rsid w:val="00E80170"/>
    <w:rsid w:val="00EA5F7A"/>
    <w:rsid w:val="00EC7B93"/>
    <w:rsid w:val="00EE4B32"/>
    <w:rsid w:val="00EF292F"/>
    <w:rsid w:val="00F00F73"/>
    <w:rsid w:val="00F01D79"/>
    <w:rsid w:val="00F030D8"/>
    <w:rsid w:val="00F137CA"/>
    <w:rsid w:val="00F95F0C"/>
    <w:rsid w:val="00FC26FE"/>
    <w:rsid w:val="00FD4C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43558"/>
  <w15:chartTrackingRefBased/>
  <w15:docId w15:val="{DFFB0434-40D8-4DDF-9146-FCC205DE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F254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2heading2">
    <w:name w:val="MDPI_2.2_heading2"/>
    <w:qFormat/>
    <w:rsid w:val="00FC26FE"/>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EndNoteBibliography">
    <w:name w:val="EndNote Bibliography"/>
    <w:basedOn w:val="Normal"/>
    <w:link w:val="EndNoteBibliographyChar"/>
    <w:rsid w:val="00FC26FE"/>
    <w:pPr>
      <w:spacing w:after="0" w:line="240" w:lineRule="atLeast"/>
      <w:jc w:val="both"/>
    </w:pPr>
    <w:rPr>
      <w:rFonts w:ascii="Palatino Linotype" w:eastAsia="SimSun" w:hAnsi="Palatino Linotype" w:cs="Times New Roman"/>
      <w:noProof/>
      <w:color w:val="000000"/>
      <w:sz w:val="20"/>
      <w:szCs w:val="20"/>
      <w:lang w:eastAsia="zh-CN"/>
    </w:rPr>
  </w:style>
  <w:style w:type="character" w:customStyle="1" w:styleId="EndNoteBibliographyChar">
    <w:name w:val="EndNote Bibliography Char"/>
    <w:basedOn w:val="DefaultParagraphFont"/>
    <w:link w:val="EndNoteBibliography"/>
    <w:rsid w:val="00FC26FE"/>
    <w:rPr>
      <w:rFonts w:ascii="Palatino Linotype" w:eastAsia="SimSun" w:hAnsi="Palatino Linotype" w:cs="Times New Roman"/>
      <w:noProof/>
      <w:color w:val="000000"/>
      <w:sz w:val="20"/>
      <w:szCs w:val="20"/>
      <w:lang w:eastAsia="zh-CN"/>
    </w:rPr>
  </w:style>
  <w:style w:type="paragraph" w:styleId="ListParagraph">
    <w:name w:val="List Paragraph"/>
    <w:basedOn w:val="Normal"/>
    <w:uiPriority w:val="34"/>
    <w:qFormat/>
    <w:rsid w:val="00FC26FE"/>
    <w:pPr>
      <w:ind w:left="720"/>
      <w:contextualSpacing/>
    </w:pPr>
  </w:style>
  <w:style w:type="paragraph" w:styleId="Header">
    <w:name w:val="header"/>
    <w:basedOn w:val="Normal"/>
    <w:link w:val="HeaderChar"/>
    <w:uiPriority w:val="99"/>
    <w:unhideWhenUsed/>
    <w:rsid w:val="00570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816"/>
  </w:style>
  <w:style w:type="paragraph" w:styleId="Footer">
    <w:name w:val="footer"/>
    <w:basedOn w:val="Normal"/>
    <w:link w:val="FooterChar"/>
    <w:uiPriority w:val="99"/>
    <w:unhideWhenUsed/>
    <w:rsid w:val="00570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816"/>
  </w:style>
  <w:style w:type="character" w:customStyle="1" w:styleId="fontstyle01">
    <w:name w:val="fontstyle01"/>
    <w:basedOn w:val="DefaultParagraphFont"/>
    <w:rsid w:val="00F030D8"/>
    <w:rPr>
      <w:rFonts w:ascii="GulliverBL" w:hAnsi="GulliverBL" w:hint="default"/>
      <w:b/>
      <w:bCs/>
      <w:i w:val="0"/>
      <w:iCs w:val="0"/>
      <w:color w:val="000000"/>
      <w:sz w:val="16"/>
      <w:szCs w:val="16"/>
    </w:rPr>
  </w:style>
  <w:style w:type="character" w:styleId="Emphasis">
    <w:name w:val="Emphasis"/>
    <w:uiPriority w:val="20"/>
    <w:qFormat/>
    <w:rsid w:val="00F030D8"/>
    <w:rPr>
      <w:i/>
      <w:iCs/>
    </w:rPr>
  </w:style>
  <w:style w:type="character" w:customStyle="1" w:styleId="fontstyle11">
    <w:name w:val="fontstyle11"/>
    <w:basedOn w:val="DefaultParagraphFont"/>
    <w:rsid w:val="00F030D8"/>
    <w:rPr>
      <w:rFonts w:ascii="AdvOT596495f2+03" w:hAnsi="AdvOT596495f2+03" w:hint="default"/>
      <w:b w:val="0"/>
      <w:bCs w:val="0"/>
      <w:i w:val="0"/>
      <w:iCs w:val="0"/>
      <w:color w:val="000000"/>
      <w:sz w:val="16"/>
      <w:szCs w:val="16"/>
    </w:rPr>
  </w:style>
  <w:style w:type="character" w:customStyle="1" w:styleId="fontstyle21">
    <w:name w:val="fontstyle21"/>
    <w:basedOn w:val="DefaultParagraphFont"/>
    <w:rsid w:val="00580AC4"/>
    <w:rPr>
      <w:rFonts w:ascii="AdvOT1ef757c0" w:hAnsi="AdvOT1ef757c0" w:hint="default"/>
      <w:b w:val="0"/>
      <w:bCs w:val="0"/>
      <w:i w:val="0"/>
      <w:iCs w:val="0"/>
      <w:color w:val="000000"/>
      <w:sz w:val="20"/>
      <w:szCs w:val="20"/>
    </w:rPr>
  </w:style>
  <w:style w:type="character" w:customStyle="1" w:styleId="Heading4Char">
    <w:name w:val="Heading 4 Char"/>
    <w:basedOn w:val="DefaultParagraphFont"/>
    <w:link w:val="Heading4"/>
    <w:uiPriority w:val="9"/>
    <w:rsid w:val="002F254B"/>
    <w:rPr>
      <w:rFonts w:ascii="Times New Roman" w:eastAsia="Times New Roman" w:hAnsi="Times New Roman" w:cs="Times New Roman"/>
      <w:b/>
      <w:bCs/>
      <w:sz w:val="24"/>
      <w:szCs w:val="24"/>
    </w:rPr>
  </w:style>
  <w:style w:type="paragraph" w:styleId="NoSpacing">
    <w:name w:val="No Spacing"/>
    <w:uiPriority w:val="1"/>
    <w:qFormat/>
    <w:rsid w:val="00B920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67684-3787-4547-86A4-070E46EC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15</Pages>
  <Words>4649</Words>
  <Characters>26502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mahboobchem mahboobchem</dc:creator>
  <cp:keywords/>
  <dc:description/>
  <cp:lastModifiedBy>USER</cp:lastModifiedBy>
  <cp:revision>38</cp:revision>
  <cp:lastPrinted>2021-08-27T12:03:00Z</cp:lastPrinted>
  <dcterms:created xsi:type="dcterms:W3CDTF">2021-10-11T11:08:00Z</dcterms:created>
  <dcterms:modified xsi:type="dcterms:W3CDTF">2021-10-29T07:02:00Z</dcterms:modified>
</cp:coreProperties>
</file>