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B71DF" w14:textId="77777777" w:rsidR="00AB7C3E" w:rsidRDefault="00AB7C3E" w:rsidP="00AB7C3E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27B3C">
        <w:rPr>
          <w:rFonts w:ascii="Times New Roman" w:hAnsi="Times New Roman" w:cs="Times New Roman"/>
          <w:b/>
          <w:sz w:val="20"/>
          <w:szCs w:val="20"/>
        </w:rPr>
        <w:t xml:space="preserve">Residual toxicity and sublethal effects of </w:t>
      </w:r>
      <w:r w:rsidRPr="00241CAE">
        <w:rPr>
          <w:rFonts w:ascii="Times New Roman" w:hAnsi="Times New Roman" w:cs="Times New Roman"/>
          <w:b/>
          <w:sz w:val="20"/>
          <w:szCs w:val="20"/>
        </w:rPr>
        <w:t>Fenvalerate</w:t>
      </w:r>
      <w:r w:rsidRPr="00B27B3C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on the development and physiology of </w:t>
      </w:r>
      <w:r w:rsidRPr="00677283">
        <w:rPr>
          <w:rFonts w:ascii="Times New Roman" w:hAnsi="Times New Roman" w:cs="Times New Roman"/>
          <w:b/>
          <w:i/>
          <w:iCs/>
          <w:sz w:val="20"/>
          <w:szCs w:val="20"/>
        </w:rPr>
        <w:t>Spodoptera exigua</w:t>
      </w:r>
      <w:r w:rsidRPr="00B27B3C">
        <w:rPr>
          <w:rFonts w:ascii="Times New Roman" w:hAnsi="Times New Roman" w:cs="Times New Roman"/>
          <w:b/>
          <w:sz w:val="20"/>
          <w:szCs w:val="20"/>
        </w:rPr>
        <w:t> reared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41CAE">
        <w:rPr>
          <w:rFonts w:ascii="Times New Roman" w:hAnsi="Times New Roman" w:cs="Times New Roman"/>
          <w:b/>
          <w:sz w:val="20"/>
          <w:szCs w:val="20"/>
        </w:rPr>
        <w:t>on different host plants</w:t>
      </w:r>
    </w:p>
    <w:p w14:paraId="3BCC445D" w14:textId="77777777" w:rsidR="00AB7C3E" w:rsidRPr="003522B3" w:rsidRDefault="00AB7C3E" w:rsidP="00AB7C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22B3">
        <w:rPr>
          <w:rFonts w:ascii="Times New Roman" w:hAnsi="Times New Roman" w:cs="Times New Roman"/>
          <w:bCs/>
          <w:color w:val="131413"/>
          <w:sz w:val="24"/>
          <w:szCs w:val="24"/>
        </w:rPr>
        <w:t>Muhammad Musa Khan</w:t>
      </w:r>
      <w:r w:rsidRPr="003522B3">
        <w:rPr>
          <w:rFonts w:ascii="Times New Roman" w:hAnsi="Times New Roman" w:cs="Times New Roman"/>
          <w:bCs/>
          <w:color w:val="131413"/>
          <w:sz w:val="24"/>
          <w:szCs w:val="24"/>
          <w:vertAlign w:val="superscript"/>
        </w:rPr>
        <w:t>1†</w:t>
      </w:r>
      <w:r w:rsidRPr="003522B3">
        <w:rPr>
          <w:rFonts w:ascii="Times New Roman" w:hAnsi="Times New Roman" w:cs="Times New Roman"/>
          <w:b/>
          <w:color w:val="131413"/>
          <w:sz w:val="24"/>
          <w:szCs w:val="24"/>
        </w:rPr>
        <w:t xml:space="preserve">, </w:t>
      </w:r>
      <w:r w:rsidRPr="003522B3">
        <w:rPr>
          <w:rFonts w:ascii="Times New Roman" w:hAnsi="Times New Roman" w:cs="Times New Roman"/>
          <w:bCs/>
          <w:color w:val="131413"/>
          <w:sz w:val="24"/>
          <w:szCs w:val="24"/>
        </w:rPr>
        <w:t>Muhammad Hafeez</w:t>
      </w:r>
      <w:r w:rsidRPr="003522B3">
        <w:rPr>
          <w:rFonts w:ascii="Times New Roman" w:hAnsi="Times New Roman" w:cs="Times New Roman"/>
          <w:bCs/>
          <w:color w:val="131413"/>
          <w:sz w:val="24"/>
          <w:szCs w:val="24"/>
          <w:vertAlign w:val="superscript"/>
        </w:rPr>
        <w:t>2†*</w:t>
      </w:r>
      <w:r w:rsidRPr="003522B3">
        <w:rPr>
          <w:rFonts w:ascii="Times New Roman" w:hAnsi="Times New Roman" w:cs="Times New Roman"/>
          <w:bCs/>
          <w:color w:val="131413"/>
          <w:sz w:val="24"/>
          <w:szCs w:val="24"/>
        </w:rPr>
        <w:t>, Junaid Ali Siddiqui</w:t>
      </w:r>
      <w:r w:rsidRPr="003522B3">
        <w:rPr>
          <w:rFonts w:ascii="Times New Roman" w:hAnsi="Times New Roman" w:cs="Times New Roman"/>
          <w:bCs/>
          <w:color w:val="131413"/>
          <w:sz w:val="24"/>
          <w:szCs w:val="24"/>
          <w:vertAlign w:val="superscript"/>
        </w:rPr>
        <w:t>3*</w:t>
      </w:r>
      <w:r w:rsidRPr="003522B3">
        <w:rPr>
          <w:rFonts w:ascii="Times New Roman" w:hAnsi="Times New Roman" w:cs="Times New Roman"/>
          <w:bCs/>
          <w:color w:val="131413"/>
          <w:sz w:val="24"/>
          <w:szCs w:val="24"/>
        </w:rPr>
        <w:t>, Farman Ullah</w:t>
      </w:r>
      <w:r w:rsidRPr="003522B3">
        <w:rPr>
          <w:rFonts w:ascii="Times New Roman" w:hAnsi="Times New Roman" w:cs="Times New Roman"/>
          <w:bCs/>
          <w:color w:val="131413"/>
          <w:sz w:val="24"/>
          <w:szCs w:val="24"/>
          <w:vertAlign w:val="superscript"/>
        </w:rPr>
        <w:t>4</w:t>
      </w:r>
      <w:r w:rsidRPr="003522B3">
        <w:rPr>
          <w:rFonts w:ascii="Times New Roman" w:hAnsi="Times New Roman" w:cs="Times New Roman"/>
          <w:bCs/>
          <w:color w:val="131413"/>
          <w:sz w:val="24"/>
          <w:szCs w:val="24"/>
        </w:rPr>
        <w:t>, Sakhawat Shah</w:t>
      </w:r>
      <w:r w:rsidRPr="003522B3">
        <w:rPr>
          <w:rFonts w:ascii="Times New Roman" w:hAnsi="Times New Roman" w:cs="Times New Roman"/>
          <w:bCs/>
          <w:color w:val="131413"/>
          <w:sz w:val="24"/>
          <w:szCs w:val="24"/>
          <w:vertAlign w:val="superscript"/>
        </w:rPr>
        <w:t>5</w:t>
      </w:r>
      <w:r w:rsidRPr="003522B3">
        <w:rPr>
          <w:rFonts w:ascii="Times New Roman" w:hAnsi="Times New Roman" w:cs="Times New Roman"/>
          <w:bCs/>
          <w:color w:val="131413"/>
          <w:sz w:val="24"/>
          <w:szCs w:val="24"/>
        </w:rPr>
        <w:t>, Ayesha Iftikhar</w:t>
      </w:r>
      <w:r w:rsidRPr="003522B3">
        <w:rPr>
          <w:rFonts w:ascii="Times New Roman" w:hAnsi="Times New Roman" w:cs="Times New Roman"/>
          <w:bCs/>
          <w:color w:val="131413"/>
          <w:sz w:val="24"/>
          <w:szCs w:val="24"/>
          <w:vertAlign w:val="superscript"/>
        </w:rPr>
        <w:t>6</w:t>
      </w:r>
      <w:r w:rsidRPr="003522B3">
        <w:rPr>
          <w:rFonts w:ascii="Times New Roman" w:hAnsi="Times New Roman" w:cs="Times New Roman"/>
          <w:bCs/>
          <w:color w:val="131413"/>
          <w:sz w:val="24"/>
          <w:szCs w:val="24"/>
        </w:rPr>
        <w:t>, Shakeel Ur Rehman</w:t>
      </w:r>
      <w:r w:rsidRPr="003522B3">
        <w:rPr>
          <w:rFonts w:ascii="Times New Roman" w:hAnsi="Times New Roman" w:cs="Times New Roman"/>
          <w:bCs/>
          <w:color w:val="131413"/>
          <w:sz w:val="24"/>
          <w:szCs w:val="24"/>
          <w:vertAlign w:val="superscript"/>
        </w:rPr>
        <w:t>5</w:t>
      </w:r>
      <w:r w:rsidRPr="003522B3">
        <w:rPr>
          <w:rFonts w:ascii="Times New Roman" w:hAnsi="Times New Roman" w:cs="Times New Roman"/>
          <w:bCs/>
          <w:color w:val="131413"/>
          <w:sz w:val="24"/>
          <w:szCs w:val="24"/>
        </w:rPr>
        <w:t>, Shahid Ali Rajput</w:t>
      </w:r>
      <w:r w:rsidRPr="003522B3">
        <w:rPr>
          <w:rFonts w:ascii="Times New Roman" w:hAnsi="Times New Roman" w:cs="Times New Roman"/>
          <w:bCs/>
          <w:color w:val="131413"/>
          <w:sz w:val="24"/>
          <w:szCs w:val="24"/>
          <w:vertAlign w:val="superscript"/>
        </w:rPr>
        <w:t>7</w:t>
      </w:r>
      <w:r w:rsidRPr="003522B3">
        <w:rPr>
          <w:rFonts w:ascii="Times New Roman" w:hAnsi="Times New Roman" w:cs="Times New Roman"/>
          <w:bCs/>
          <w:color w:val="131413"/>
          <w:sz w:val="24"/>
          <w:szCs w:val="24"/>
        </w:rPr>
        <w:t>, Daoud Ali</w:t>
      </w:r>
      <w:r w:rsidRPr="003522B3">
        <w:rPr>
          <w:rFonts w:ascii="Times New Roman" w:hAnsi="Times New Roman" w:cs="Times New Roman"/>
          <w:bCs/>
          <w:color w:val="131413"/>
          <w:sz w:val="24"/>
          <w:szCs w:val="24"/>
          <w:vertAlign w:val="superscript"/>
        </w:rPr>
        <w:t>8</w:t>
      </w:r>
      <w:r w:rsidRPr="003522B3">
        <w:rPr>
          <w:rFonts w:ascii="Times New Roman" w:hAnsi="Times New Roman" w:cs="Times New Roman"/>
          <w:bCs/>
          <w:color w:val="131413"/>
          <w:sz w:val="24"/>
          <w:szCs w:val="24"/>
        </w:rPr>
        <w:t>, Surya Sudheer</w:t>
      </w:r>
      <w:r w:rsidRPr="003522B3">
        <w:rPr>
          <w:rFonts w:ascii="Times New Roman" w:hAnsi="Times New Roman" w:cs="Times New Roman"/>
          <w:bCs/>
          <w:color w:val="131413"/>
          <w:sz w:val="24"/>
          <w:szCs w:val="24"/>
          <w:vertAlign w:val="superscript"/>
        </w:rPr>
        <w:t>9</w:t>
      </w:r>
      <w:r w:rsidRPr="003522B3">
        <w:rPr>
          <w:rFonts w:ascii="Times New Roman" w:hAnsi="Times New Roman" w:cs="Times New Roman"/>
          <w:bCs/>
          <w:color w:val="131413"/>
          <w:sz w:val="24"/>
          <w:szCs w:val="24"/>
        </w:rPr>
        <w:t> </w:t>
      </w:r>
    </w:p>
    <w:p w14:paraId="26678126" w14:textId="77777777" w:rsidR="00AB7C3E" w:rsidRPr="003522B3" w:rsidRDefault="00AB7C3E" w:rsidP="00AB7C3E">
      <w:pPr>
        <w:tabs>
          <w:tab w:val="left" w:pos="8640"/>
        </w:tabs>
        <w:jc w:val="both"/>
        <w:rPr>
          <w:rFonts w:ascii="Times New Roman" w:hAnsi="Times New Roman" w:cs="Times New Roman"/>
          <w:bCs/>
          <w:color w:val="131413"/>
          <w:sz w:val="24"/>
          <w:szCs w:val="24"/>
        </w:rPr>
      </w:pPr>
      <w:r w:rsidRPr="003522B3">
        <w:rPr>
          <w:rFonts w:ascii="Times New Roman" w:hAnsi="Times New Roman" w:cs="Times New Roman"/>
          <w:bCs/>
          <w:color w:val="131413"/>
          <w:sz w:val="24"/>
          <w:szCs w:val="24"/>
          <w:vertAlign w:val="superscript"/>
        </w:rPr>
        <w:t>1</w:t>
      </w:r>
      <w:r w:rsidRPr="003522B3">
        <w:rPr>
          <w:rFonts w:ascii="Times New Roman" w:hAnsi="Times New Roman" w:cs="Times New Roman"/>
          <w:bCs/>
          <w:color w:val="131413"/>
          <w:sz w:val="24"/>
          <w:szCs w:val="24"/>
        </w:rPr>
        <w:t>Key Laboratory of Bio-Pesticide Innovation and Application, Guangdong Province, South China Agricultural University, Guangzhou 510642, P.R. China.</w:t>
      </w:r>
    </w:p>
    <w:p w14:paraId="6BD24EB7" w14:textId="77777777" w:rsidR="00AB7C3E" w:rsidRPr="003522B3" w:rsidRDefault="00AB7C3E" w:rsidP="00AB7C3E">
      <w:pPr>
        <w:tabs>
          <w:tab w:val="left" w:pos="8640"/>
        </w:tabs>
        <w:jc w:val="both"/>
        <w:rPr>
          <w:rFonts w:ascii="Times New Roman" w:hAnsi="Times New Roman" w:cs="Times New Roman"/>
          <w:bCs/>
          <w:color w:val="131413"/>
          <w:sz w:val="24"/>
          <w:szCs w:val="24"/>
        </w:rPr>
      </w:pPr>
      <w:r w:rsidRPr="003522B3">
        <w:rPr>
          <w:rFonts w:ascii="Times New Roman" w:hAnsi="Times New Roman" w:cs="Times New Roman"/>
          <w:bCs/>
          <w:color w:val="131413"/>
          <w:sz w:val="24"/>
          <w:szCs w:val="24"/>
          <w:vertAlign w:val="superscript"/>
        </w:rPr>
        <w:t>2</w:t>
      </w:r>
      <w:r w:rsidRPr="003522B3">
        <w:rPr>
          <w:rFonts w:ascii="Times New Roman" w:hAnsi="Times New Roman" w:cs="Times New Roman"/>
          <w:bCs/>
          <w:color w:val="131413"/>
          <w:sz w:val="24"/>
          <w:szCs w:val="24"/>
        </w:rPr>
        <w:t>State Key Laboratory Breeding Base for Zhejiang Sustainable Pest and Disease Control, Zhejiang Academy of Agricultural Sciences, Institute of Plant Protection and Microbiology, Hangzhou310021, P.R. China.</w:t>
      </w:r>
    </w:p>
    <w:p w14:paraId="7E22C05B" w14:textId="77777777" w:rsidR="00AB7C3E" w:rsidRPr="003522B3" w:rsidRDefault="00AB7C3E" w:rsidP="00AB7C3E">
      <w:pPr>
        <w:tabs>
          <w:tab w:val="left" w:pos="8640"/>
        </w:tabs>
        <w:jc w:val="both"/>
        <w:rPr>
          <w:rFonts w:ascii="Times New Roman" w:hAnsi="Times New Roman" w:cs="Times New Roman"/>
          <w:bCs/>
          <w:color w:val="131413"/>
          <w:sz w:val="24"/>
          <w:szCs w:val="24"/>
        </w:rPr>
      </w:pPr>
      <w:r w:rsidRPr="003522B3">
        <w:rPr>
          <w:rFonts w:ascii="Times New Roman" w:hAnsi="Times New Roman" w:cs="Times New Roman"/>
          <w:bCs/>
          <w:color w:val="131413"/>
          <w:sz w:val="24"/>
          <w:szCs w:val="24"/>
          <w:vertAlign w:val="superscript"/>
        </w:rPr>
        <w:t>3</w:t>
      </w:r>
      <w:r w:rsidRPr="003522B3">
        <w:rPr>
          <w:rFonts w:ascii="Times New Roman" w:hAnsi="Times New Roman" w:cs="Times New Roman"/>
          <w:bCs/>
          <w:color w:val="131413"/>
          <w:sz w:val="24"/>
          <w:szCs w:val="24"/>
        </w:rPr>
        <w:t>Red Imported Fire Ant Research Centre, South China Agricultural University, Guangzhou, Guangdong 510642, China</w:t>
      </w:r>
    </w:p>
    <w:p w14:paraId="163A6942" w14:textId="77777777" w:rsidR="00AB7C3E" w:rsidRPr="003522B3" w:rsidRDefault="00AB7C3E" w:rsidP="00AB7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r w:rsidRPr="003522B3">
        <w:rPr>
          <w:rFonts w:ascii="Times New Roman" w:eastAsia="宋体" w:hAnsi="Times New Roman" w:cs="Times New Roman"/>
          <w:sz w:val="24"/>
          <w:szCs w:val="24"/>
          <w:shd w:val="clear" w:color="auto" w:fill="FFFFFF"/>
          <w:vertAlign w:val="superscript"/>
        </w:rPr>
        <w:t>4</w:t>
      </w:r>
      <w:r w:rsidRPr="003522B3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Department of Entomology, College of Plant Protection, China Agricultural University, Beijing 100193, China</w:t>
      </w:r>
    </w:p>
    <w:p w14:paraId="59E4C8BD" w14:textId="77777777" w:rsidR="00AB7C3E" w:rsidRPr="003522B3" w:rsidRDefault="00AB7C3E" w:rsidP="00AB7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</w:p>
    <w:p w14:paraId="38F5EA9B" w14:textId="77777777" w:rsidR="00AB7C3E" w:rsidRPr="003522B3" w:rsidRDefault="00AB7C3E" w:rsidP="00AB7C3E">
      <w:pPr>
        <w:tabs>
          <w:tab w:val="left" w:pos="8640"/>
        </w:tabs>
        <w:jc w:val="both"/>
        <w:rPr>
          <w:rFonts w:ascii="Times New Roman" w:hAnsi="Times New Roman" w:cs="Times New Roman"/>
          <w:bCs/>
          <w:color w:val="131413"/>
          <w:sz w:val="24"/>
          <w:szCs w:val="24"/>
        </w:rPr>
      </w:pPr>
      <w:r w:rsidRPr="003522B3">
        <w:rPr>
          <w:rFonts w:ascii="Times New Roman" w:hAnsi="Times New Roman" w:cs="Times New Roman"/>
          <w:bCs/>
          <w:color w:val="131413"/>
          <w:sz w:val="24"/>
          <w:szCs w:val="24"/>
          <w:vertAlign w:val="superscript"/>
        </w:rPr>
        <w:t>5</w:t>
      </w:r>
      <w:r w:rsidRPr="003522B3">
        <w:rPr>
          <w:rFonts w:ascii="Times New Roman" w:hAnsi="Times New Roman" w:cs="Times New Roman"/>
          <w:bCs/>
          <w:color w:val="131413"/>
          <w:sz w:val="24"/>
          <w:szCs w:val="24"/>
        </w:rPr>
        <w:t>Hubei Insect Resources Utilization and Sustainable Pest Management Key Laboratory, College of Plant Science and Technology, Huazhong Agricultural University Wuhan, Hubei 430070, P.R. China.</w:t>
      </w:r>
    </w:p>
    <w:p w14:paraId="4D35FE05" w14:textId="77777777" w:rsidR="00AB7C3E" w:rsidRPr="003522B3" w:rsidRDefault="00AB7C3E" w:rsidP="00AB7C3E">
      <w:pPr>
        <w:tabs>
          <w:tab w:val="left" w:pos="8640"/>
        </w:tabs>
        <w:jc w:val="both"/>
        <w:rPr>
          <w:rFonts w:ascii="Times New Roman" w:hAnsi="Times New Roman" w:cs="Times New Roman"/>
          <w:bCs/>
          <w:color w:val="131413"/>
          <w:sz w:val="24"/>
          <w:szCs w:val="24"/>
        </w:rPr>
      </w:pPr>
      <w:r w:rsidRPr="003522B3">
        <w:rPr>
          <w:rFonts w:ascii="Times New Roman" w:hAnsi="Times New Roman" w:cs="Times New Roman"/>
          <w:bCs/>
          <w:color w:val="131413"/>
          <w:sz w:val="24"/>
          <w:szCs w:val="24"/>
          <w:vertAlign w:val="superscript"/>
        </w:rPr>
        <w:t>6</w:t>
      </w:r>
      <w:r w:rsidRPr="003522B3">
        <w:rPr>
          <w:rFonts w:ascii="Times New Roman" w:hAnsi="Times New Roman" w:cs="Times New Roman"/>
          <w:bCs/>
          <w:color w:val="131413"/>
          <w:sz w:val="24"/>
          <w:szCs w:val="24"/>
        </w:rPr>
        <w:t>Entomological Research Institute, Ayub Agricultural Research Institute, Faisalabad, Punjab, Pakistan.</w:t>
      </w:r>
    </w:p>
    <w:p w14:paraId="2B5EEB1F" w14:textId="77777777" w:rsidR="00AB7C3E" w:rsidRPr="003522B3" w:rsidRDefault="00AB7C3E" w:rsidP="00AB7C3E">
      <w:pPr>
        <w:tabs>
          <w:tab w:val="left" w:pos="8640"/>
        </w:tabs>
        <w:jc w:val="both"/>
        <w:rPr>
          <w:rFonts w:ascii="Times New Roman" w:hAnsi="Times New Roman" w:cs="Times New Roman"/>
          <w:bCs/>
          <w:color w:val="131413"/>
          <w:sz w:val="24"/>
          <w:szCs w:val="24"/>
        </w:rPr>
      </w:pPr>
      <w:r w:rsidRPr="003522B3">
        <w:rPr>
          <w:rFonts w:ascii="Times New Roman" w:hAnsi="Times New Roman" w:cs="Times New Roman"/>
          <w:bCs/>
          <w:color w:val="131413"/>
          <w:sz w:val="24"/>
          <w:szCs w:val="24"/>
          <w:vertAlign w:val="superscript"/>
        </w:rPr>
        <w:t>7</w:t>
      </w:r>
      <w:r w:rsidRPr="003522B3">
        <w:rPr>
          <w:rFonts w:ascii="Times New Roman" w:hAnsi="Times New Roman" w:cs="Times New Roman"/>
          <w:bCs/>
          <w:color w:val="131413"/>
          <w:sz w:val="24"/>
          <w:szCs w:val="24"/>
        </w:rPr>
        <w:t>Department of Animal Nutrition and Feed Science, College of Animal Science, South China South China Agricultural University, Guangzhou 510642, P.R. China.</w:t>
      </w:r>
    </w:p>
    <w:p w14:paraId="736ECDEA" w14:textId="77777777" w:rsidR="00AB7C3E" w:rsidRPr="003522B3" w:rsidRDefault="00AB7C3E" w:rsidP="00AB7C3E">
      <w:pPr>
        <w:tabs>
          <w:tab w:val="left" w:pos="8640"/>
        </w:tabs>
        <w:jc w:val="both"/>
        <w:rPr>
          <w:rFonts w:ascii="Times New Roman" w:hAnsi="Times New Roman" w:cs="Times New Roman"/>
          <w:bCs/>
          <w:color w:val="131413"/>
          <w:sz w:val="24"/>
          <w:szCs w:val="24"/>
        </w:rPr>
      </w:pPr>
      <w:r w:rsidRPr="003522B3">
        <w:rPr>
          <w:rFonts w:ascii="Times New Roman" w:hAnsi="Times New Roman" w:cs="Times New Roman"/>
          <w:bCs/>
          <w:color w:val="131413"/>
          <w:sz w:val="24"/>
          <w:szCs w:val="24"/>
          <w:vertAlign w:val="superscript"/>
        </w:rPr>
        <w:t>8</w:t>
      </w:r>
      <w:r w:rsidRPr="003522B3">
        <w:rPr>
          <w:rFonts w:ascii="Times New Roman" w:hAnsi="Times New Roman" w:cs="Times New Roman"/>
          <w:bCs/>
          <w:color w:val="131413"/>
          <w:sz w:val="24"/>
          <w:szCs w:val="24"/>
        </w:rPr>
        <w:t>Department of Zoology, College of Science King Saud University, Saudi Arabia.</w:t>
      </w:r>
    </w:p>
    <w:p w14:paraId="7CDE790C" w14:textId="77777777" w:rsidR="00AB7C3E" w:rsidRPr="003522B3" w:rsidRDefault="00AB7C3E" w:rsidP="00AB7C3E">
      <w:pPr>
        <w:tabs>
          <w:tab w:val="left" w:pos="8640"/>
        </w:tabs>
        <w:jc w:val="both"/>
        <w:rPr>
          <w:rFonts w:ascii="Times New Roman" w:hAnsi="Times New Roman" w:cs="Times New Roman"/>
          <w:bCs/>
          <w:color w:val="131413"/>
          <w:sz w:val="24"/>
          <w:szCs w:val="24"/>
        </w:rPr>
      </w:pPr>
      <w:r w:rsidRPr="003522B3">
        <w:rPr>
          <w:rFonts w:ascii="Times New Roman" w:hAnsi="Times New Roman" w:cs="Times New Roman"/>
          <w:bCs/>
          <w:color w:val="131413"/>
          <w:sz w:val="24"/>
          <w:szCs w:val="24"/>
          <w:vertAlign w:val="superscript"/>
        </w:rPr>
        <w:t>9</w:t>
      </w:r>
      <w:r w:rsidRPr="003522B3">
        <w:rPr>
          <w:rFonts w:ascii="Times New Roman" w:hAnsi="Times New Roman" w:cs="Times New Roman"/>
          <w:bCs/>
          <w:color w:val="131413"/>
          <w:sz w:val="24"/>
          <w:szCs w:val="24"/>
        </w:rPr>
        <w:t>Institute of Ecology and Earth Sciences, University of Tartu, Lai 40, Tartu, 51005, Estonia.</w:t>
      </w:r>
    </w:p>
    <w:p w14:paraId="7DD6C90D" w14:textId="77777777" w:rsidR="00AB7C3E" w:rsidRPr="003522B3" w:rsidRDefault="00AB7C3E" w:rsidP="00AB7C3E">
      <w:pPr>
        <w:tabs>
          <w:tab w:val="left" w:pos="8640"/>
        </w:tabs>
        <w:jc w:val="both"/>
        <w:rPr>
          <w:rFonts w:ascii="Times New Roman" w:hAnsi="Times New Roman" w:cs="Times New Roman"/>
          <w:bCs/>
          <w:color w:val="131413"/>
          <w:sz w:val="24"/>
          <w:szCs w:val="24"/>
        </w:rPr>
      </w:pPr>
      <w:r w:rsidRPr="003522B3">
        <w:rPr>
          <w:rFonts w:ascii="Times New Roman" w:hAnsi="Times New Roman" w:cs="Times New Roman"/>
          <w:bCs/>
          <w:color w:val="131413"/>
          <w:sz w:val="24"/>
          <w:szCs w:val="24"/>
          <w:vertAlign w:val="superscript"/>
        </w:rPr>
        <w:t>†</w:t>
      </w:r>
      <w:r w:rsidRPr="003522B3">
        <w:rPr>
          <w:rFonts w:ascii="Times New Roman" w:hAnsi="Times New Roman" w:cs="Times New Roman"/>
          <w:bCs/>
          <w:color w:val="131413"/>
          <w:sz w:val="24"/>
          <w:szCs w:val="24"/>
        </w:rPr>
        <w:t>Authors contributed equally to this manuscript.</w:t>
      </w:r>
    </w:p>
    <w:p w14:paraId="33EBF621" w14:textId="77777777" w:rsidR="00AB7C3E" w:rsidRPr="003522B3" w:rsidRDefault="00AB7C3E" w:rsidP="00AB7C3E">
      <w:pPr>
        <w:tabs>
          <w:tab w:val="left" w:pos="8640"/>
        </w:tabs>
        <w:jc w:val="both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3522B3">
        <w:rPr>
          <w:rFonts w:ascii="Times New Roman" w:hAnsi="Times New Roman" w:cs="Times New Roman"/>
          <w:bCs/>
          <w:color w:val="131413"/>
          <w:sz w:val="24"/>
          <w:szCs w:val="24"/>
          <w:vertAlign w:val="superscript"/>
        </w:rPr>
        <w:t>*</w:t>
      </w:r>
      <w:r w:rsidRPr="003522B3">
        <w:rPr>
          <w:rFonts w:ascii="Times New Roman" w:hAnsi="Times New Roman" w:cs="Times New Roman"/>
          <w:b/>
          <w:color w:val="131413"/>
          <w:sz w:val="24"/>
          <w:szCs w:val="24"/>
        </w:rPr>
        <w:t>Corresponding Author</w:t>
      </w:r>
      <w:r w:rsidRPr="003522B3">
        <w:rPr>
          <w:rFonts w:ascii="Times New Roman" w:hAnsi="Times New Roman" w:cs="Times New Roman"/>
          <w:bCs/>
          <w:color w:val="131413"/>
          <w:sz w:val="24"/>
          <w:szCs w:val="24"/>
        </w:rPr>
        <w:t xml:space="preserve">: Muhammad Hafeez </w:t>
      </w:r>
      <w:hyperlink r:id="rId5" w:history="1">
        <w:r w:rsidRPr="003522B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hafeez_203@yahoo.com</w:t>
        </w:r>
      </w:hyperlink>
    </w:p>
    <w:p w14:paraId="7E4E13F2" w14:textId="64029365" w:rsidR="00AB7C3E" w:rsidRPr="003522B3" w:rsidRDefault="00AB7C3E" w:rsidP="00AB7C3E">
      <w:pPr>
        <w:tabs>
          <w:tab w:val="left" w:pos="2160"/>
        </w:tabs>
        <w:jc w:val="both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3522B3">
        <w:rPr>
          <w:rStyle w:val="Hyperlink"/>
          <w:rFonts w:ascii="Times New Roman" w:hAnsi="Times New Roman" w:cs="Times New Roman"/>
          <w:bCs/>
          <w:sz w:val="24"/>
          <w:szCs w:val="24"/>
        </w:rPr>
        <w:tab/>
        <w:t xml:space="preserve">Junaid Ali Siddiqui </w:t>
      </w:r>
      <w:r w:rsidR="00B651B0">
        <w:rPr>
          <w:rStyle w:val="Hyperlink"/>
          <w:rFonts w:ascii="Times New Roman" w:hAnsi="Times New Roman" w:cs="Times New Roman"/>
          <w:bCs/>
          <w:sz w:val="24"/>
          <w:szCs w:val="24"/>
        </w:rPr>
        <w:t>j</w:t>
      </w:r>
      <w:r w:rsidRPr="003522B3">
        <w:rPr>
          <w:rStyle w:val="Hyperlink"/>
          <w:rFonts w:ascii="Times New Roman" w:hAnsi="Times New Roman" w:cs="Times New Roman"/>
          <w:bCs/>
          <w:sz w:val="24"/>
          <w:szCs w:val="24"/>
        </w:rPr>
        <w:t>unaidali206@gmail.com</w:t>
      </w:r>
    </w:p>
    <w:p w14:paraId="14602174" w14:textId="77777777" w:rsidR="00AB7C3E" w:rsidRPr="003522B3" w:rsidRDefault="00AB7C3E" w:rsidP="00AB7C3E">
      <w:pPr>
        <w:tabs>
          <w:tab w:val="left" w:pos="8640"/>
        </w:tabs>
        <w:jc w:val="both"/>
        <w:rPr>
          <w:rFonts w:ascii="Times New Roman" w:hAnsi="Times New Roman" w:cs="Times New Roman"/>
          <w:b/>
          <w:color w:val="131413"/>
          <w:sz w:val="24"/>
          <w:szCs w:val="24"/>
        </w:rPr>
      </w:pPr>
      <w:r w:rsidRPr="003522B3">
        <w:rPr>
          <w:rFonts w:ascii="Times New Roman" w:hAnsi="Times New Roman" w:cs="Times New Roman"/>
          <w:b/>
          <w:color w:val="131413"/>
          <w:sz w:val="24"/>
          <w:szCs w:val="24"/>
        </w:rPr>
        <w:t xml:space="preserve">Running Head: </w:t>
      </w:r>
      <w:r w:rsidRPr="003522B3">
        <w:rPr>
          <w:rFonts w:ascii="Times New Roman" w:hAnsi="Times New Roman" w:cs="Times New Roman"/>
          <w:bCs/>
          <w:color w:val="131413"/>
          <w:sz w:val="24"/>
          <w:szCs w:val="24"/>
        </w:rPr>
        <w:t xml:space="preserve">Toxicity of </w:t>
      </w:r>
      <w:r w:rsidRPr="003522B3">
        <w:rPr>
          <w:rFonts w:ascii="Times New Roman" w:hAnsi="Times New Roman" w:cs="Times New Roman"/>
          <w:bCs/>
          <w:sz w:val="24"/>
          <w:szCs w:val="24"/>
        </w:rPr>
        <w:t xml:space="preserve">Fenvalerate and resistance of </w:t>
      </w:r>
      <w:r w:rsidRPr="003522B3">
        <w:rPr>
          <w:rFonts w:ascii="Times New Roman" w:hAnsi="Times New Roman" w:cs="Times New Roman"/>
          <w:bCs/>
          <w:i/>
          <w:sz w:val="24"/>
          <w:szCs w:val="24"/>
        </w:rPr>
        <w:t>Spodoptera exigua</w:t>
      </w:r>
    </w:p>
    <w:p w14:paraId="46F02067" w14:textId="77777777" w:rsidR="00AB7C3E" w:rsidRDefault="00AB7C3E" w:rsidP="00ED3FD0">
      <w:pPr>
        <w:spacing w:after="0" w:line="48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p w14:paraId="0517F147" w14:textId="77777777" w:rsidR="00AB7C3E" w:rsidRDefault="00AB7C3E" w:rsidP="00ED3FD0">
      <w:pPr>
        <w:spacing w:after="0" w:line="48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p w14:paraId="028FECD1" w14:textId="77777777" w:rsidR="00AB7C3E" w:rsidRDefault="00AB7C3E" w:rsidP="00ED3FD0">
      <w:pPr>
        <w:spacing w:after="0" w:line="48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p w14:paraId="667CADFE" w14:textId="77777777" w:rsidR="00AB7C3E" w:rsidRDefault="00AB7C3E" w:rsidP="00ED3FD0">
      <w:pPr>
        <w:spacing w:after="0" w:line="48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p w14:paraId="582BDF96" w14:textId="77777777" w:rsidR="00AB7C3E" w:rsidRDefault="00AB7C3E" w:rsidP="00ED3FD0">
      <w:pPr>
        <w:spacing w:after="0" w:line="48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p w14:paraId="262D6711" w14:textId="77777777" w:rsidR="00AB7C3E" w:rsidRDefault="00AB7C3E" w:rsidP="00ED3FD0">
      <w:pPr>
        <w:spacing w:after="0" w:line="48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p w14:paraId="45E2EF29" w14:textId="50DC867A" w:rsidR="00AB7C3E" w:rsidRDefault="00AB7C3E" w:rsidP="00AB7C3E">
      <w:pPr>
        <w:spacing w:after="0" w:line="240" w:lineRule="auto"/>
        <w:rPr>
          <w:rFonts w:ascii="Times New Roman" w:eastAsia="PMingLiU" w:hAnsi="Times New Roman"/>
          <w:sz w:val="20"/>
          <w:szCs w:val="20"/>
        </w:rPr>
      </w:pPr>
      <w:r w:rsidRPr="000672D4">
        <w:rPr>
          <w:rFonts w:ascii="Times New Roman" w:eastAsia="PMingLiU" w:hAnsi="Times New Roman"/>
          <w:b/>
          <w:sz w:val="20"/>
          <w:szCs w:val="20"/>
        </w:rPr>
        <w:lastRenderedPageBreak/>
        <w:t xml:space="preserve">Table </w:t>
      </w:r>
      <w:r>
        <w:rPr>
          <w:rFonts w:ascii="Times New Roman" w:eastAsia="PMingLiU" w:hAnsi="Times New Roman"/>
          <w:b/>
          <w:sz w:val="20"/>
          <w:szCs w:val="20"/>
        </w:rPr>
        <w:t>S</w:t>
      </w:r>
      <w:r w:rsidRPr="000672D4">
        <w:rPr>
          <w:rFonts w:ascii="Times New Roman" w:eastAsia="PMingLiU" w:hAnsi="Times New Roman"/>
          <w:b/>
          <w:sz w:val="20"/>
          <w:szCs w:val="20"/>
        </w:rPr>
        <w:t>1</w:t>
      </w:r>
      <w:r>
        <w:rPr>
          <w:rFonts w:ascii="Times New Roman" w:eastAsia="PMingLiU" w:hAnsi="Times New Roman"/>
          <w:sz w:val="20"/>
          <w:szCs w:val="20"/>
        </w:rPr>
        <w:t xml:space="preserve"> Susceptibility of fenvalerate</w:t>
      </w:r>
      <w:r w:rsidRPr="000672D4">
        <w:rPr>
          <w:rFonts w:ascii="Times New Roman" w:eastAsia="PMingLiU" w:hAnsi="Times New Roman"/>
          <w:sz w:val="20"/>
          <w:szCs w:val="20"/>
        </w:rPr>
        <w:t xml:space="preserve"> insecticides</w:t>
      </w:r>
      <w:r>
        <w:rPr>
          <w:rFonts w:ascii="Times New Roman" w:eastAsia="PMingLiU" w:hAnsi="Times New Roman"/>
          <w:sz w:val="20"/>
          <w:szCs w:val="20"/>
        </w:rPr>
        <w:t xml:space="preserve"> to second-instar </w:t>
      </w:r>
      <w:r>
        <w:rPr>
          <w:rFonts w:ascii="Times New Roman" w:eastAsia="PMingLiU" w:hAnsi="Times New Roman"/>
          <w:i/>
          <w:sz w:val="20"/>
          <w:szCs w:val="20"/>
        </w:rPr>
        <w:t>S.</w:t>
      </w:r>
      <w:r w:rsidRPr="000672D4">
        <w:rPr>
          <w:rFonts w:ascii="Times New Roman" w:eastAsia="PMingLiU" w:hAnsi="Times New Roman"/>
          <w:i/>
          <w:sz w:val="20"/>
          <w:szCs w:val="20"/>
        </w:rPr>
        <w:t xml:space="preserve"> exigua</w:t>
      </w:r>
      <w:r w:rsidRPr="000672D4">
        <w:rPr>
          <w:rFonts w:ascii="Times New Roman" w:eastAsia="PMingLiU" w:hAnsi="Times New Roman"/>
          <w:sz w:val="20"/>
          <w:szCs w:val="20"/>
        </w:rPr>
        <w:t xml:space="preserve"> larvae fed </w:t>
      </w:r>
      <w:r>
        <w:rPr>
          <w:rFonts w:ascii="Times New Roman" w:eastAsia="PMingLiU" w:hAnsi="Times New Roman"/>
          <w:sz w:val="20"/>
          <w:szCs w:val="20"/>
        </w:rPr>
        <w:t xml:space="preserve">on different host plants </w:t>
      </w:r>
    </w:p>
    <w:tbl>
      <w:tblPr>
        <w:tblStyle w:val="TableGrid1"/>
        <w:tblW w:w="98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3"/>
        <w:gridCol w:w="1503"/>
        <w:gridCol w:w="2584"/>
        <w:gridCol w:w="1530"/>
        <w:gridCol w:w="810"/>
        <w:gridCol w:w="630"/>
        <w:gridCol w:w="1170"/>
      </w:tblGrid>
      <w:tr w:rsidR="00AB7C3E" w:rsidRPr="00CF17C9" w14:paraId="774B2ABB" w14:textId="77777777" w:rsidTr="008B198D">
        <w:trPr>
          <w:trHeight w:val="454"/>
          <w:jc w:val="center"/>
        </w:trPr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DCE4A" w14:textId="77777777" w:rsidR="00AB7C3E" w:rsidRPr="004F53E8" w:rsidRDefault="00AB7C3E" w:rsidP="008B198D">
            <w:pPr>
              <w:spacing w:after="160" w:line="259" w:lineRule="auto"/>
              <w:ind w:left="1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53E8">
              <w:rPr>
                <w:rFonts w:ascii="Times New Roman" w:hAnsi="Times New Roman"/>
                <w:b/>
                <w:sz w:val="20"/>
                <w:szCs w:val="20"/>
              </w:rPr>
              <w:t>Food regimes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DFB0EA" w14:textId="77777777" w:rsidR="00AB7C3E" w:rsidRPr="004F53E8" w:rsidRDefault="00AB7C3E" w:rsidP="008B198D">
            <w:pPr>
              <w:spacing w:after="160" w:line="259" w:lineRule="auto"/>
              <w:ind w:left="1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 of insects</w:t>
            </w:r>
          </w:p>
        </w:tc>
        <w:tc>
          <w:tcPr>
            <w:tcW w:w="2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2FE84" w14:textId="77777777" w:rsidR="00AB7C3E" w:rsidRPr="004F53E8" w:rsidRDefault="00AB7C3E" w:rsidP="008B198D">
            <w:pPr>
              <w:spacing w:after="160" w:line="259" w:lineRule="auto"/>
              <w:ind w:left="1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53E8">
              <w:rPr>
                <w:rFonts w:ascii="Times New Roman" w:hAnsi="Times New Roman"/>
                <w:b/>
                <w:sz w:val="20"/>
                <w:szCs w:val="20"/>
              </w:rPr>
              <w:t>LC</w:t>
            </w:r>
            <w:r w:rsidRPr="004F53E8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50</w:t>
            </w:r>
            <w:r w:rsidRPr="004F53E8">
              <w:rPr>
                <w:rFonts w:ascii="Times New Roman" w:hAnsi="Times New Roman"/>
                <w:b/>
                <w:sz w:val="20"/>
                <w:szCs w:val="20"/>
              </w:rPr>
              <w:t xml:space="preserve"> (mg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L</w:t>
            </w:r>
            <w:r w:rsidRPr="004F53E8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-1</w:t>
            </w:r>
            <w:r w:rsidRPr="004F53E8">
              <w:rPr>
                <w:rFonts w:ascii="Times New Roman" w:hAnsi="Times New Roman"/>
                <w:b/>
                <w:sz w:val="20"/>
                <w:szCs w:val="20"/>
              </w:rPr>
              <w:t>) (95% FL)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3ACB06" w14:textId="77777777" w:rsidR="00AB7C3E" w:rsidRPr="004F53E8" w:rsidRDefault="00AB7C3E" w:rsidP="008B198D">
            <w:pPr>
              <w:spacing w:after="160" w:line="259" w:lineRule="auto"/>
              <w:ind w:left="1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53E8">
              <w:rPr>
                <w:rFonts w:ascii="Times New Roman" w:hAnsi="Times New Roman"/>
                <w:b/>
                <w:sz w:val="20"/>
                <w:szCs w:val="20"/>
              </w:rPr>
              <w:t>Slope ± S.E.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B5A14" w14:textId="77777777" w:rsidR="00AB7C3E" w:rsidRPr="004F53E8" w:rsidRDefault="00AB7C3E" w:rsidP="008B198D">
            <w:pPr>
              <w:spacing w:after="160" w:line="259" w:lineRule="auto"/>
              <w:ind w:left="1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53E8"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r w:rsidRPr="004F53E8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B9440" w14:textId="77777777" w:rsidR="00AB7C3E" w:rsidRPr="004F53E8" w:rsidRDefault="00AB7C3E" w:rsidP="008B198D">
            <w:pPr>
              <w:spacing w:after="160" w:line="259" w:lineRule="auto"/>
              <w:ind w:left="1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53E8">
              <w:rPr>
                <w:rFonts w:ascii="Times New Roman" w:hAnsi="Times New Roman"/>
                <w:b/>
                <w:sz w:val="20"/>
                <w:szCs w:val="20"/>
              </w:rPr>
              <w:t>df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30CB5" w14:textId="77777777" w:rsidR="00AB7C3E" w:rsidRPr="004F53E8" w:rsidRDefault="00AB7C3E" w:rsidP="008B198D">
            <w:pPr>
              <w:ind w:left="1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RR</w:t>
            </w:r>
            <w:r w:rsidRPr="004C44C8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a</w:t>
            </w:r>
          </w:p>
        </w:tc>
      </w:tr>
      <w:tr w:rsidR="00AB7C3E" w:rsidRPr="00CF17C9" w14:paraId="3513E4F8" w14:textId="77777777" w:rsidTr="008B198D">
        <w:trPr>
          <w:trHeight w:val="454"/>
          <w:jc w:val="center"/>
        </w:trPr>
        <w:tc>
          <w:tcPr>
            <w:tcW w:w="1583" w:type="dxa"/>
            <w:tcBorders>
              <w:top w:val="single" w:sz="4" w:space="0" w:color="auto"/>
            </w:tcBorders>
            <w:vAlign w:val="center"/>
          </w:tcPr>
          <w:p w14:paraId="19B343DE" w14:textId="77777777" w:rsidR="00AB7C3E" w:rsidRPr="003A1989" w:rsidRDefault="00AB7C3E" w:rsidP="008B198D">
            <w:pPr>
              <w:ind w:left="180"/>
              <w:rPr>
                <w:rFonts w:ascii="Times New Roman" w:hAnsi="Times New Roman"/>
                <w:sz w:val="20"/>
                <w:szCs w:val="20"/>
              </w:rPr>
            </w:pPr>
            <w:r w:rsidRPr="003A1989">
              <w:rPr>
                <w:rFonts w:ascii="Times New Roman" w:hAnsi="Times New Roman"/>
                <w:sz w:val="20"/>
                <w:szCs w:val="20"/>
              </w:rPr>
              <w:t>Unselected</w:t>
            </w:r>
          </w:p>
        </w:tc>
        <w:tc>
          <w:tcPr>
            <w:tcW w:w="1503" w:type="dxa"/>
            <w:tcBorders>
              <w:top w:val="single" w:sz="4" w:space="0" w:color="auto"/>
            </w:tcBorders>
            <w:vAlign w:val="center"/>
          </w:tcPr>
          <w:p w14:paraId="0D3F5FE9" w14:textId="77777777" w:rsidR="00AB7C3E" w:rsidRPr="004F53E8" w:rsidRDefault="00AB7C3E" w:rsidP="008B198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3E8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2584" w:type="dxa"/>
            <w:tcBorders>
              <w:top w:val="single" w:sz="4" w:space="0" w:color="auto"/>
            </w:tcBorders>
            <w:vAlign w:val="center"/>
          </w:tcPr>
          <w:p w14:paraId="534F3354" w14:textId="77777777" w:rsidR="00AB7C3E" w:rsidRPr="0055337E" w:rsidRDefault="00AB7C3E" w:rsidP="008B198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37E">
              <w:rPr>
                <w:rFonts w:ascii="Times New Roman" w:hAnsi="Times New Roman"/>
                <w:sz w:val="20"/>
                <w:szCs w:val="20"/>
              </w:rPr>
              <w:t>31.65 (36.97 ± 26.67)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2070F482" w14:textId="77777777" w:rsidR="00AB7C3E" w:rsidRPr="00F40F8C" w:rsidRDefault="00AB7C3E" w:rsidP="008B198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F8C">
              <w:rPr>
                <w:rFonts w:ascii="Times New Roman" w:hAnsi="Times New Roman"/>
                <w:sz w:val="20"/>
                <w:szCs w:val="20"/>
              </w:rPr>
              <w:t>1.98 ± 0.20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2860F4A6" w14:textId="77777777" w:rsidR="00AB7C3E" w:rsidRPr="00F40F8C" w:rsidRDefault="00AB7C3E" w:rsidP="008B198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F8C">
              <w:rPr>
                <w:rFonts w:ascii="Times New Roman" w:hAnsi="Times New Roman"/>
                <w:sz w:val="20"/>
                <w:szCs w:val="20"/>
              </w:rPr>
              <w:t>1.51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14:paraId="2A963A7B" w14:textId="77777777" w:rsidR="00AB7C3E" w:rsidRPr="00F40F8C" w:rsidRDefault="00AB7C3E" w:rsidP="008B198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F8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604E40AC" w14:textId="77777777" w:rsidR="00AB7C3E" w:rsidRPr="00F40F8C" w:rsidRDefault="00AB7C3E" w:rsidP="008B198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</w:tr>
      <w:tr w:rsidR="00AB7C3E" w:rsidRPr="00CF17C9" w14:paraId="0877D85F" w14:textId="77777777" w:rsidTr="008B198D">
        <w:trPr>
          <w:trHeight w:val="454"/>
          <w:jc w:val="center"/>
        </w:trPr>
        <w:tc>
          <w:tcPr>
            <w:tcW w:w="1583" w:type="dxa"/>
            <w:vAlign w:val="center"/>
          </w:tcPr>
          <w:p w14:paraId="5743D9CE" w14:textId="77777777" w:rsidR="00AB7C3E" w:rsidRPr="003A1989" w:rsidRDefault="00AB7C3E" w:rsidP="008B198D">
            <w:pPr>
              <w:ind w:left="180"/>
              <w:rPr>
                <w:rFonts w:ascii="Times New Roman" w:hAnsi="Times New Roman"/>
                <w:sz w:val="20"/>
                <w:szCs w:val="20"/>
              </w:rPr>
            </w:pPr>
            <w:r w:rsidRPr="003A1989">
              <w:rPr>
                <w:rFonts w:ascii="Times New Roman" w:hAnsi="Times New Roman"/>
                <w:sz w:val="20"/>
                <w:szCs w:val="20"/>
              </w:rPr>
              <w:t>Diet-(G1)</w:t>
            </w:r>
          </w:p>
        </w:tc>
        <w:tc>
          <w:tcPr>
            <w:tcW w:w="1503" w:type="dxa"/>
            <w:vAlign w:val="center"/>
          </w:tcPr>
          <w:p w14:paraId="61079A43" w14:textId="77777777" w:rsidR="00AB7C3E" w:rsidRPr="004F53E8" w:rsidRDefault="00AB7C3E" w:rsidP="008B198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3E8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2584" w:type="dxa"/>
            <w:vAlign w:val="center"/>
          </w:tcPr>
          <w:p w14:paraId="7BB5E1CA" w14:textId="77777777" w:rsidR="00AB7C3E" w:rsidRPr="0055337E" w:rsidRDefault="00AB7C3E" w:rsidP="008B198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37E">
              <w:rPr>
                <w:rFonts w:ascii="Times New Roman" w:hAnsi="Times New Roman"/>
                <w:sz w:val="20"/>
                <w:szCs w:val="20"/>
              </w:rPr>
              <w:t>31.65 (36.97 ± 26.67)</w:t>
            </w:r>
          </w:p>
        </w:tc>
        <w:tc>
          <w:tcPr>
            <w:tcW w:w="1530" w:type="dxa"/>
            <w:vAlign w:val="center"/>
          </w:tcPr>
          <w:p w14:paraId="0BA40057" w14:textId="77777777" w:rsidR="00AB7C3E" w:rsidRPr="00F40F8C" w:rsidRDefault="00AB7C3E" w:rsidP="008B198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F8C">
              <w:rPr>
                <w:rFonts w:ascii="Times New Roman" w:hAnsi="Times New Roman"/>
                <w:sz w:val="20"/>
                <w:szCs w:val="20"/>
              </w:rPr>
              <w:t>1.98 ± 0.20</w:t>
            </w:r>
          </w:p>
        </w:tc>
        <w:tc>
          <w:tcPr>
            <w:tcW w:w="810" w:type="dxa"/>
            <w:vAlign w:val="center"/>
          </w:tcPr>
          <w:p w14:paraId="2DADCA1F" w14:textId="77777777" w:rsidR="00AB7C3E" w:rsidRPr="00F40F8C" w:rsidRDefault="00AB7C3E" w:rsidP="008B198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F8C">
              <w:rPr>
                <w:rFonts w:ascii="Times New Roman" w:hAnsi="Times New Roman"/>
                <w:sz w:val="20"/>
                <w:szCs w:val="20"/>
              </w:rPr>
              <w:t>1.51</w:t>
            </w:r>
          </w:p>
        </w:tc>
        <w:tc>
          <w:tcPr>
            <w:tcW w:w="630" w:type="dxa"/>
            <w:vAlign w:val="center"/>
          </w:tcPr>
          <w:p w14:paraId="7F2FC9CB" w14:textId="77777777" w:rsidR="00AB7C3E" w:rsidRPr="00F40F8C" w:rsidRDefault="00AB7C3E" w:rsidP="008B198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F8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vAlign w:val="center"/>
          </w:tcPr>
          <w:p w14:paraId="675D7C56" w14:textId="77777777" w:rsidR="00AB7C3E" w:rsidRPr="00F40F8C" w:rsidRDefault="00AB7C3E" w:rsidP="008B198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B7C3E" w:rsidRPr="00CF17C9" w14:paraId="78C4544B" w14:textId="77777777" w:rsidTr="008B198D">
        <w:trPr>
          <w:trHeight w:val="454"/>
          <w:jc w:val="center"/>
        </w:trPr>
        <w:tc>
          <w:tcPr>
            <w:tcW w:w="1583" w:type="dxa"/>
            <w:vAlign w:val="center"/>
          </w:tcPr>
          <w:p w14:paraId="78B461EA" w14:textId="77777777" w:rsidR="00AB7C3E" w:rsidRPr="003A1989" w:rsidRDefault="00AB7C3E" w:rsidP="008B198D">
            <w:pPr>
              <w:ind w:left="180"/>
              <w:rPr>
                <w:rFonts w:ascii="Times New Roman" w:hAnsi="Times New Roman"/>
                <w:sz w:val="20"/>
                <w:szCs w:val="20"/>
              </w:rPr>
            </w:pPr>
            <w:r w:rsidRPr="003A1989">
              <w:rPr>
                <w:rFonts w:ascii="Times New Roman" w:hAnsi="Times New Roman"/>
                <w:sz w:val="20"/>
                <w:szCs w:val="20"/>
              </w:rPr>
              <w:t>Cabbage-(G1)</w:t>
            </w:r>
          </w:p>
        </w:tc>
        <w:tc>
          <w:tcPr>
            <w:tcW w:w="1503" w:type="dxa"/>
            <w:vAlign w:val="center"/>
          </w:tcPr>
          <w:p w14:paraId="3B1D510F" w14:textId="77777777" w:rsidR="00AB7C3E" w:rsidRPr="004F53E8" w:rsidRDefault="00AB7C3E" w:rsidP="008B198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3E8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2584" w:type="dxa"/>
            <w:vAlign w:val="center"/>
          </w:tcPr>
          <w:p w14:paraId="6EBB7A72" w14:textId="77777777" w:rsidR="00AB7C3E" w:rsidRPr="0055337E" w:rsidRDefault="00AB7C3E" w:rsidP="008B198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37E">
              <w:rPr>
                <w:rFonts w:ascii="Times New Roman" w:hAnsi="Times New Roman"/>
                <w:sz w:val="20"/>
                <w:szCs w:val="20"/>
              </w:rPr>
              <w:t>36.01 (41.19 ± 31.19)</w:t>
            </w:r>
          </w:p>
        </w:tc>
        <w:tc>
          <w:tcPr>
            <w:tcW w:w="1530" w:type="dxa"/>
            <w:vAlign w:val="center"/>
          </w:tcPr>
          <w:p w14:paraId="29556AFD" w14:textId="77777777" w:rsidR="00AB7C3E" w:rsidRPr="00F40F8C" w:rsidRDefault="00AB7C3E" w:rsidP="008B198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F8C">
              <w:rPr>
                <w:rFonts w:ascii="Times New Roman" w:hAnsi="Times New Roman"/>
                <w:sz w:val="20"/>
                <w:szCs w:val="20"/>
              </w:rPr>
              <w:t>2.27 ± 0.21</w:t>
            </w:r>
          </w:p>
        </w:tc>
        <w:tc>
          <w:tcPr>
            <w:tcW w:w="810" w:type="dxa"/>
            <w:vAlign w:val="center"/>
          </w:tcPr>
          <w:p w14:paraId="4CF64440" w14:textId="77777777" w:rsidR="00AB7C3E" w:rsidRPr="00F40F8C" w:rsidRDefault="00AB7C3E" w:rsidP="008B198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F8C">
              <w:rPr>
                <w:rFonts w:ascii="Times New Roman" w:hAnsi="Times New Roman"/>
                <w:sz w:val="20"/>
                <w:szCs w:val="20"/>
              </w:rPr>
              <w:t>0.78</w:t>
            </w:r>
          </w:p>
        </w:tc>
        <w:tc>
          <w:tcPr>
            <w:tcW w:w="630" w:type="dxa"/>
            <w:vAlign w:val="center"/>
          </w:tcPr>
          <w:p w14:paraId="1EA52B03" w14:textId="77777777" w:rsidR="00AB7C3E" w:rsidRPr="00F40F8C" w:rsidRDefault="00AB7C3E" w:rsidP="008B198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F8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vAlign w:val="center"/>
          </w:tcPr>
          <w:p w14:paraId="416FCAD0" w14:textId="77777777" w:rsidR="00AB7C3E" w:rsidRPr="00F40F8C" w:rsidRDefault="00AB7C3E" w:rsidP="008B198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1.14</w:t>
            </w:r>
          </w:p>
        </w:tc>
      </w:tr>
      <w:tr w:rsidR="00AB7C3E" w:rsidRPr="00CF17C9" w14:paraId="486B3CA6" w14:textId="77777777" w:rsidTr="008B198D">
        <w:trPr>
          <w:trHeight w:val="454"/>
          <w:jc w:val="center"/>
        </w:trPr>
        <w:tc>
          <w:tcPr>
            <w:tcW w:w="1583" w:type="dxa"/>
            <w:vAlign w:val="center"/>
          </w:tcPr>
          <w:p w14:paraId="1EE2AD12" w14:textId="77777777" w:rsidR="00AB7C3E" w:rsidRPr="003A1989" w:rsidRDefault="00AB7C3E" w:rsidP="008B198D">
            <w:pPr>
              <w:ind w:left="180"/>
              <w:rPr>
                <w:rFonts w:ascii="Times New Roman" w:hAnsi="Times New Roman"/>
                <w:sz w:val="20"/>
                <w:szCs w:val="20"/>
              </w:rPr>
            </w:pPr>
            <w:r w:rsidRPr="003A1989">
              <w:rPr>
                <w:rFonts w:ascii="Times New Roman" w:hAnsi="Times New Roman"/>
                <w:sz w:val="20"/>
                <w:szCs w:val="20"/>
              </w:rPr>
              <w:t>Tomato-(G1)</w:t>
            </w:r>
          </w:p>
        </w:tc>
        <w:tc>
          <w:tcPr>
            <w:tcW w:w="1503" w:type="dxa"/>
            <w:vAlign w:val="center"/>
          </w:tcPr>
          <w:p w14:paraId="79164DB3" w14:textId="77777777" w:rsidR="00AB7C3E" w:rsidRPr="004F53E8" w:rsidRDefault="00AB7C3E" w:rsidP="008B198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3E8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2584" w:type="dxa"/>
            <w:vAlign w:val="center"/>
          </w:tcPr>
          <w:p w14:paraId="67AFB4C6" w14:textId="77777777" w:rsidR="00AB7C3E" w:rsidRPr="0055337E" w:rsidRDefault="00AB7C3E" w:rsidP="008B198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37E">
              <w:rPr>
                <w:rFonts w:ascii="Times New Roman" w:hAnsi="Times New Roman"/>
                <w:sz w:val="20"/>
                <w:szCs w:val="20"/>
              </w:rPr>
              <w:t>25.75  ( 31.53 ± 20.27)</w:t>
            </w:r>
          </w:p>
        </w:tc>
        <w:tc>
          <w:tcPr>
            <w:tcW w:w="1530" w:type="dxa"/>
            <w:vAlign w:val="center"/>
          </w:tcPr>
          <w:p w14:paraId="5AB70DBC" w14:textId="77777777" w:rsidR="00AB7C3E" w:rsidRPr="00F40F8C" w:rsidRDefault="00AB7C3E" w:rsidP="008B198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F8C">
              <w:rPr>
                <w:rFonts w:ascii="Times New Roman" w:hAnsi="Times New Roman"/>
                <w:sz w:val="20"/>
                <w:szCs w:val="20"/>
              </w:rPr>
              <w:t>1.45 ± 0.18</w:t>
            </w:r>
          </w:p>
        </w:tc>
        <w:tc>
          <w:tcPr>
            <w:tcW w:w="810" w:type="dxa"/>
            <w:vAlign w:val="center"/>
          </w:tcPr>
          <w:p w14:paraId="3B96BE2A" w14:textId="77777777" w:rsidR="00AB7C3E" w:rsidRPr="00F40F8C" w:rsidRDefault="00AB7C3E" w:rsidP="008B198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F8C">
              <w:rPr>
                <w:rFonts w:ascii="Times New Roman" w:hAnsi="Times New Roman"/>
                <w:sz w:val="20"/>
                <w:szCs w:val="20"/>
              </w:rPr>
              <w:t>0.06</w:t>
            </w:r>
          </w:p>
        </w:tc>
        <w:tc>
          <w:tcPr>
            <w:tcW w:w="630" w:type="dxa"/>
            <w:vAlign w:val="center"/>
          </w:tcPr>
          <w:p w14:paraId="210A1512" w14:textId="77777777" w:rsidR="00AB7C3E" w:rsidRPr="00F40F8C" w:rsidRDefault="00AB7C3E" w:rsidP="008B198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F8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vAlign w:val="center"/>
          </w:tcPr>
          <w:p w14:paraId="1AD715C7" w14:textId="77777777" w:rsidR="00AB7C3E" w:rsidRPr="00F40F8C" w:rsidRDefault="00AB7C3E" w:rsidP="008B198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1.23</w:t>
            </w:r>
          </w:p>
        </w:tc>
      </w:tr>
      <w:tr w:rsidR="00AB7C3E" w:rsidRPr="00CF17C9" w14:paraId="01977B4A" w14:textId="77777777" w:rsidTr="008B198D">
        <w:trPr>
          <w:trHeight w:val="454"/>
          <w:jc w:val="center"/>
        </w:trPr>
        <w:tc>
          <w:tcPr>
            <w:tcW w:w="1583" w:type="dxa"/>
            <w:vAlign w:val="center"/>
          </w:tcPr>
          <w:p w14:paraId="55027F79" w14:textId="77777777" w:rsidR="00AB7C3E" w:rsidRPr="003A1989" w:rsidRDefault="00AB7C3E" w:rsidP="008B198D">
            <w:pPr>
              <w:ind w:left="180"/>
              <w:rPr>
                <w:rFonts w:ascii="Times New Roman" w:hAnsi="Times New Roman"/>
                <w:sz w:val="20"/>
                <w:szCs w:val="20"/>
              </w:rPr>
            </w:pPr>
            <w:r w:rsidRPr="003A1989">
              <w:rPr>
                <w:rFonts w:ascii="Times New Roman" w:hAnsi="Times New Roman"/>
                <w:sz w:val="20"/>
                <w:szCs w:val="20"/>
              </w:rPr>
              <w:t>Unselected</w:t>
            </w:r>
          </w:p>
        </w:tc>
        <w:tc>
          <w:tcPr>
            <w:tcW w:w="1503" w:type="dxa"/>
            <w:vAlign w:val="center"/>
          </w:tcPr>
          <w:p w14:paraId="5BE1369F" w14:textId="77777777" w:rsidR="00AB7C3E" w:rsidRPr="004F53E8" w:rsidRDefault="00AB7C3E" w:rsidP="008B198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2584" w:type="dxa"/>
            <w:vAlign w:val="center"/>
          </w:tcPr>
          <w:p w14:paraId="69F960A7" w14:textId="77777777" w:rsidR="00AB7C3E" w:rsidRPr="0055337E" w:rsidRDefault="00AB7C3E" w:rsidP="008B198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37E">
              <w:rPr>
                <w:rFonts w:ascii="Times New Roman" w:hAnsi="Times New Roman"/>
                <w:sz w:val="20"/>
                <w:szCs w:val="20"/>
              </w:rPr>
              <w:t>31.51 (36.94 ± 26.46)</w:t>
            </w:r>
          </w:p>
        </w:tc>
        <w:tc>
          <w:tcPr>
            <w:tcW w:w="1530" w:type="dxa"/>
            <w:vAlign w:val="center"/>
          </w:tcPr>
          <w:p w14:paraId="1EFDE047" w14:textId="77777777" w:rsidR="00AB7C3E" w:rsidRPr="00F40F8C" w:rsidRDefault="00AB7C3E" w:rsidP="008B198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F8C">
              <w:rPr>
                <w:rFonts w:ascii="Times New Roman" w:hAnsi="Times New Roman"/>
                <w:sz w:val="20"/>
                <w:szCs w:val="20"/>
              </w:rPr>
              <w:t>1.98 ± 0.20</w:t>
            </w:r>
          </w:p>
        </w:tc>
        <w:tc>
          <w:tcPr>
            <w:tcW w:w="810" w:type="dxa"/>
            <w:vAlign w:val="center"/>
          </w:tcPr>
          <w:p w14:paraId="0C91D611" w14:textId="77777777" w:rsidR="00AB7C3E" w:rsidRPr="00F40F8C" w:rsidRDefault="00AB7C3E" w:rsidP="008B198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F8C">
              <w:rPr>
                <w:rFonts w:ascii="Times New Roman" w:hAnsi="Times New Roman"/>
                <w:sz w:val="20"/>
                <w:szCs w:val="20"/>
              </w:rPr>
              <w:t>1.82</w:t>
            </w:r>
          </w:p>
        </w:tc>
        <w:tc>
          <w:tcPr>
            <w:tcW w:w="630" w:type="dxa"/>
            <w:vAlign w:val="center"/>
          </w:tcPr>
          <w:p w14:paraId="51CE0E96" w14:textId="77777777" w:rsidR="00AB7C3E" w:rsidRPr="00F40F8C" w:rsidRDefault="00AB7C3E" w:rsidP="008B198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F8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vAlign w:val="center"/>
          </w:tcPr>
          <w:p w14:paraId="6912641C" w14:textId="77777777" w:rsidR="00AB7C3E" w:rsidRPr="00F40F8C" w:rsidRDefault="00AB7C3E" w:rsidP="008B198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</w:tr>
      <w:tr w:rsidR="00AB7C3E" w:rsidRPr="00CF17C9" w14:paraId="6F631F2C" w14:textId="77777777" w:rsidTr="008B198D">
        <w:trPr>
          <w:trHeight w:val="454"/>
          <w:jc w:val="center"/>
        </w:trPr>
        <w:tc>
          <w:tcPr>
            <w:tcW w:w="1583" w:type="dxa"/>
            <w:vAlign w:val="center"/>
          </w:tcPr>
          <w:p w14:paraId="2B6175B0" w14:textId="77777777" w:rsidR="00AB7C3E" w:rsidRPr="003A1989" w:rsidRDefault="00AB7C3E" w:rsidP="008B198D">
            <w:pPr>
              <w:ind w:left="180"/>
              <w:rPr>
                <w:rFonts w:ascii="Times New Roman" w:hAnsi="Times New Roman"/>
                <w:sz w:val="20"/>
                <w:szCs w:val="20"/>
              </w:rPr>
            </w:pPr>
            <w:r w:rsidRPr="003A1989">
              <w:rPr>
                <w:rFonts w:ascii="Times New Roman" w:hAnsi="Times New Roman"/>
                <w:sz w:val="20"/>
                <w:szCs w:val="20"/>
              </w:rPr>
              <w:t>Diet-(G2)</w:t>
            </w:r>
          </w:p>
        </w:tc>
        <w:tc>
          <w:tcPr>
            <w:tcW w:w="1503" w:type="dxa"/>
            <w:vAlign w:val="center"/>
          </w:tcPr>
          <w:p w14:paraId="54ECB66E" w14:textId="77777777" w:rsidR="00AB7C3E" w:rsidRPr="004F53E8" w:rsidRDefault="00AB7C3E" w:rsidP="008B198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3E8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2584" w:type="dxa"/>
            <w:vAlign w:val="center"/>
          </w:tcPr>
          <w:p w14:paraId="181F88F8" w14:textId="77777777" w:rsidR="00AB7C3E" w:rsidRPr="0055337E" w:rsidRDefault="00AB7C3E" w:rsidP="008B19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37E">
              <w:rPr>
                <w:rFonts w:ascii="Times New Roman" w:hAnsi="Times New Roman"/>
                <w:sz w:val="20"/>
                <w:szCs w:val="20"/>
              </w:rPr>
              <w:t>30.52 (34.96 ± 27.27)</w:t>
            </w:r>
          </w:p>
        </w:tc>
        <w:tc>
          <w:tcPr>
            <w:tcW w:w="1530" w:type="dxa"/>
            <w:vAlign w:val="center"/>
          </w:tcPr>
          <w:p w14:paraId="0CD65C93" w14:textId="77777777" w:rsidR="00AB7C3E" w:rsidRPr="00F40F8C" w:rsidRDefault="00AB7C3E" w:rsidP="008B198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F8C">
              <w:rPr>
                <w:rFonts w:ascii="Times New Roman" w:hAnsi="Times New Roman"/>
                <w:sz w:val="20"/>
                <w:szCs w:val="20"/>
              </w:rPr>
              <w:t>2.45 ± 0.23</w:t>
            </w:r>
          </w:p>
        </w:tc>
        <w:tc>
          <w:tcPr>
            <w:tcW w:w="810" w:type="dxa"/>
            <w:vAlign w:val="center"/>
          </w:tcPr>
          <w:p w14:paraId="16AA3C03" w14:textId="77777777" w:rsidR="00AB7C3E" w:rsidRPr="00F40F8C" w:rsidRDefault="00AB7C3E" w:rsidP="008B198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F8C">
              <w:rPr>
                <w:rFonts w:ascii="Times New Roman" w:hAnsi="Times New Roman"/>
                <w:sz w:val="20"/>
                <w:szCs w:val="20"/>
              </w:rPr>
              <w:t>1.71</w:t>
            </w:r>
          </w:p>
        </w:tc>
        <w:tc>
          <w:tcPr>
            <w:tcW w:w="630" w:type="dxa"/>
            <w:vAlign w:val="center"/>
          </w:tcPr>
          <w:p w14:paraId="1BCCF2F1" w14:textId="77777777" w:rsidR="00AB7C3E" w:rsidRPr="00F40F8C" w:rsidRDefault="00AB7C3E" w:rsidP="008B198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F8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vAlign w:val="center"/>
          </w:tcPr>
          <w:p w14:paraId="2090D5B4" w14:textId="77777777" w:rsidR="00AB7C3E" w:rsidRPr="00F40F8C" w:rsidRDefault="00AB7C3E" w:rsidP="008B198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0.97</w:t>
            </w:r>
          </w:p>
        </w:tc>
      </w:tr>
      <w:tr w:rsidR="00AB7C3E" w:rsidRPr="00CF17C9" w14:paraId="3A1FE87F" w14:textId="77777777" w:rsidTr="008B198D">
        <w:trPr>
          <w:trHeight w:val="454"/>
          <w:jc w:val="center"/>
        </w:trPr>
        <w:tc>
          <w:tcPr>
            <w:tcW w:w="1583" w:type="dxa"/>
            <w:vAlign w:val="center"/>
          </w:tcPr>
          <w:p w14:paraId="48AFD172" w14:textId="77777777" w:rsidR="00AB7C3E" w:rsidRPr="003A1989" w:rsidRDefault="00AB7C3E" w:rsidP="008B198D">
            <w:pPr>
              <w:ind w:left="180"/>
              <w:rPr>
                <w:rFonts w:ascii="Times New Roman" w:hAnsi="Times New Roman"/>
                <w:sz w:val="20"/>
                <w:szCs w:val="20"/>
              </w:rPr>
            </w:pPr>
            <w:r w:rsidRPr="003A1989">
              <w:rPr>
                <w:rFonts w:ascii="Times New Roman" w:hAnsi="Times New Roman"/>
                <w:sz w:val="20"/>
                <w:szCs w:val="20"/>
              </w:rPr>
              <w:t>Cabbage-(G2)</w:t>
            </w:r>
          </w:p>
        </w:tc>
        <w:tc>
          <w:tcPr>
            <w:tcW w:w="1503" w:type="dxa"/>
            <w:vAlign w:val="center"/>
          </w:tcPr>
          <w:p w14:paraId="1C02E300" w14:textId="77777777" w:rsidR="00AB7C3E" w:rsidRPr="004F53E8" w:rsidRDefault="00AB7C3E" w:rsidP="008B198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3E8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2584" w:type="dxa"/>
            <w:vAlign w:val="center"/>
          </w:tcPr>
          <w:p w14:paraId="35CB2FA6" w14:textId="77777777" w:rsidR="00AB7C3E" w:rsidRPr="0055337E" w:rsidRDefault="00AB7C3E" w:rsidP="008B19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37E">
              <w:rPr>
                <w:rFonts w:ascii="Times New Roman" w:hAnsi="Times New Roman"/>
                <w:sz w:val="20"/>
                <w:szCs w:val="20"/>
              </w:rPr>
              <w:t>34.11 (38.99 ± 29.46)</w:t>
            </w:r>
          </w:p>
        </w:tc>
        <w:tc>
          <w:tcPr>
            <w:tcW w:w="1530" w:type="dxa"/>
            <w:vAlign w:val="center"/>
          </w:tcPr>
          <w:p w14:paraId="4EEFB311" w14:textId="77777777" w:rsidR="00AB7C3E" w:rsidRPr="00F40F8C" w:rsidRDefault="00AB7C3E" w:rsidP="008B198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F8C">
              <w:rPr>
                <w:rFonts w:ascii="Times New Roman" w:hAnsi="Times New Roman"/>
                <w:sz w:val="20"/>
                <w:szCs w:val="20"/>
              </w:rPr>
              <w:t>2.37 ± 0.22</w:t>
            </w:r>
          </w:p>
        </w:tc>
        <w:tc>
          <w:tcPr>
            <w:tcW w:w="810" w:type="dxa"/>
            <w:vAlign w:val="center"/>
          </w:tcPr>
          <w:p w14:paraId="5CB5831E" w14:textId="77777777" w:rsidR="00AB7C3E" w:rsidRPr="00F40F8C" w:rsidRDefault="00AB7C3E" w:rsidP="008B198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F8C">
              <w:rPr>
                <w:rFonts w:ascii="Times New Roman" w:hAnsi="Times New Roman"/>
                <w:sz w:val="20"/>
                <w:szCs w:val="20"/>
              </w:rPr>
              <w:t>0.60</w:t>
            </w:r>
          </w:p>
        </w:tc>
        <w:tc>
          <w:tcPr>
            <w:tcW w:w="630" w:type="dxa"/>
            <w:vAlign w:val="center"/>
          </w:tcPr>
          <w:p w14:paraId="3A73FDF9" w14:textId="77777777" w:rsidR="00AB7C3E" w:rsidRPr="00F40F8C" w:rsidRDefault="00AB7C3E" w:rsidP="008B198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F8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vAlign w:val="center"/>
          </w:tcPr>
          <w:p w14:paraId="0EE31EC3" w14:textId="77777777" w:rsidR="00AB7C3E" w:rsidRPr="00F40F8C" w:rsidRDefault="00AB7C3E" w:rsidP="008B198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1.08</w:t>
            </w:r>
          </w:p>
        </w:tc>
      </w:tr>
      <w:tr w:rsidR="00AB7C3E" w:rsidRPr="00CF17C9" w14:paraId="3D1C2FCD" w14:textId="77777777" w:rsidTr="008B198D">
        <w:trPr>
          <w:trHeight w:val="454"/>
          <w:jc w:val="center"/>
        </w:trPr>
        <w:tc>
          <w:tcPr>
            <w:tcW w:w="1583" w:type="dxa"/>
            <w:vAlign w:val="center"/>
          </w:tcPr>
          <w:p w14:paraId="752718D0" w14:textId="77777777" w:rsidR="00AB7C3E" w:rsidRPr="003A1989" w:rsidRDefault="00AB7C3E" w:rsidP="008B198D">
            <w:pPr>
              <w:ind w:left="180"/>
              <w:rPr>
                <w:rFonts w:ascii="Times New Roman" w:hAnsi="Times New Roman"/>
                <w:sz w:val="20"/>
                <w:szCs w:val="20"/>
              </w:rPr>
            </w:pPr>
            <w:r w:rsidRPr="003A1989">
              <w:rPr>
                <w:rFonts w:ascii="Times New Roman" w:hAnsi="Times New Roman"/>
                <w:sz w:val="20"/>
                <w:szCs w:val="20"/>
              </w:rPr>
              <w:t>Tomato-(G2)</w:t>
            </w:r>
          </w:p>
        </w:tc>
        <w:tc>
          <w:tcPr>
            <w:tcW w:w="1503" w:type="dxa"/>
            <w:vAlign w:val="center"/>
          </w:tcPr>
          <w:p w14:paraId="77EFEB1B" w14:textId="77777777" w:rsidR="00AB7C3E" w:rsidRPr="004F53E8" w:rsidRDefault="00AB7C3E" w:rsidP="008B198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2584" w:type="dxa"/>
            <w:vAlign w:val="center"/>
          </w:tcPr>
          <w:p w14:paraId="4A1B5B47" w14:textId="77777777" w:rsidR="00AB7C3E" w:rsidRPr="0055337E" w:rsidRDefault="00AB7C3E" w:rsidP="008B19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37E">
              <w:rPr>
                <w:rFonts w:ascii="Times New Roman" w:hAnsi="Times New Roman"/>
                <w:sz w:val="20"/>
                <w:szCs w:val="20"/>
              </w:rPr>
              <w:t>24.93 (36.88 ± 19.92)</w:t>
            </w:r>
          </w:p>
        </w:tc>
        <w:tc>
          <w:tcPr>
            <w:tcW w:w="1530" w:type="dxa"/>
            <w:vAlign w:val="center"/>
          </w:tcPr>
          <w:p w14:paraId="16897EFF" w14:textId="77777777" w:rsidR="00AB7C3E" w:rsidRPr="00F40F8C" w:rsidRDefault="00AB7C3E" w:rsidP="008B198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F8C">
              <w:rPr>
                <w:rFonts w:ascii="Times New Roman" w:hAnsi="Times New Roman"/>
                <w:sz w:val="20"/>
                <w:szCs w:val="20"/>
              </w:rPr>
              <w:t>1.65 ± 0.19</w:t>
            </w:r>
          </w:p>
        </w:tc>
        <w:tc>
          <w:tcPr>
            <w:tcW w:w="810" w:type="dxa"/>
            <w:vAlign w:val="center"/>
          </w:tcPr>
          <w:p w14:paraId="33D9CC10" w14:textId="77777777" w:rsidR="00AB7C3E" w:rsidRPr="00F40F8C" w:rsidRDefault="00AB7C3E" w:rsidP="008B198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F8C">
              <w:rPr>
                <w:rFonts w:ascii="Times New Roman" w:hAnsi="Times New Roman"/>
                <w:sz w:val="20"/>
                <w:szCs w:val="20"/>
              </w:rPr>
              <w:t>0.39</w:t>
            </w:r>
          </w:p>
        </w:tc>
        <w:tc>
          <w:tcPr>
            <w:tcW w:w="630" w:type="dxa"/>
            <w:vAlign w:val="center"/>
          </w:tcPr>
          <w:p w14:paraId="457649F8" w14:textId="77777777" w:rsidR="00AB7C3E" w:rsidRPr="00F40F8C" w:rsidRDefault="00AB7C3E" w:rsidP="008B198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F8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vAlign w:val="center"/>
          </w:tcPr>
          <w:p w14:paraId="660085DC" w14:textId="77777777" w:rsidR="00AB7C3E" w:rsidRPr="00F40F8C" w:rsidRDefault="00AB7C3E" w:rsidP="008B198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0.79</w:t>
            </w:r>
          </w:p>
        </w:tc>
      </w:tr>
      <w:tr w:rsidR="00AB7C3E" w:rsidRPr="00CF17C9" w14:paraId="24669CCB" w14:textId="77777777" w:rsidTr="008B198D">
        <w:trPr>
          <w:trHeight w:val="454"/>
          <w:jc w:val="center"/>
        </w:trPr>
        <w:tc>
          <w:tcPr>
            <w:tcW w:w="1583" w:type="dxa"/>
            <w:vAlign w:val="center"/>
          </w:tcPr>
          <w:p w14:paraId="7D628E01" w14:textId="77777777" w:rsidR="00AB7C3E" w:rsidRPr="003A1989" w:rsidRDefault="00AB7C3E" w:rsidP="008B198D">
            <w:pPr>
              <w:ind w:left="181"/>
              <w:rPr>
                <w:rFonts w:ascii="Times New Roman" w:hAnsi="Times New Roman"/>
                <w:sz w:val="20"/>
                <w:szCs w:val="20"/>
              </w:rPr>
            </w:pPr>
            <w:r w:rsidRPr="003A1989">
              <w:rPr>
                <w:rFonts w:ascii="Times New Roman" w:hAnsi="Times New Roman"/>
                <w:sz w:val="20"/>
                <w:szCs w:val="20"/>
              </w:rPr>
              <w:t>Unselected</w:t>
            </w:r>
          </w:p>
        </w:tc>
        <w:tc>
          <w:tcPr>
            <w:tcW w:w="1503" w:type="dxa"/>
            <w:vAlign w:val="center"/>
          </w:tcPr>
          <w:p w14:paraId="48EEC7F4" w14:textId="77777777" w:rsidR="00AB7C3E" w:rsidRPr="004F53E8" w:rsidRDefault="00AB7C3E" w:rsidP="008B198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3E8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2584" w:type="dxa"/>
            <w:vAlign w:val="center"/>
          </w:tcPr>
          <w:p w14:paraId="0B79C4C5" w14:textId="77777777" w:rsidR="00AB7C3E" w:rsidRPr="0055337E" w:rsidRDefault="00AB7C3E" w:rsidP="008B198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37E">
              <w:rPr>
                <w:rFonts w:ascii="Times New Roman" w:hAnsi="Times New Roman"/>
                <w:sz w:val="20"/>
                <w:szCs w:val="20"/>
              </w:rPr>
              <w:t>31.88 ( 36.88 ± 26.99)</w:t>
            </w:r>
          </w:p>
        </w:tc>
        <w:tc>
          <w:tcPr>
            <w:tcW w:w="1530" w:type="dxa"/>
            <w:vAlign w:val="center"/>
          </w:tcPr>
          <w:p w14:paraId="597E66F9" w14:textId="77777777" w:rsidR="00AB7C3E" w:rsidRPr="00F40F8C" w:rsidRDefault="00AB7C3E" w:rsidP="008B198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F8C">
              <w:rPr>
                <w:rFonts w:ascii="Times New Roman" w:hAnsi="Times New Roman"/>
                <w:sz w:val="20"/>
                <w:szCs w:val="20"/>
              </w:rPr>
              <w:t>2.12 ± 0.21</w:t>
            </w:r>
          </w:p>
        </w:tc>
        <w:tc>
          <w:tcPr>
            <w:tcW w:w="810" w:type="dxa"/>
            <w:vAlign w:val="center"/>
          </w:tcPr>
          <w:p w14:paraId="61413B24" w14:textId="77777777" w:rsidR="00AB7C3E" w:rsidRPr="00F40F8C" w:rsidRDefault="00AB7C3E" w:rsidP="008B198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F8C">
              <w:rPr>
                <w:rFonts w:ascii="Times New Roman" w:hAnsi="Times New Roman"/>
                <w:sz w:val="20"/>
                <w:szCs w:val="20"/>
              </w:rPr>
              <w:t>1.76</w:t>
            </w:r>
          </w:p>
        </w:tc>
        <w:tc>
          <w:tcPr>
            <w:tcW w:w="630" w:type="dxa"/>
            <w:vAlign w:val="center"/>
          </w:tcPr>
          <w:p w14:paraId="1E86C85F" w14:textId="77777777" w:rsidR="00AB7C3E" w:rsidRPr="00F40F8C" w:rsidRDefault="00AB7C3E" w:rsidP="008B198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F8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vAlign w:val="center"/>
          </w:tcPr>
          <w:p w14:paraId="33C19464" w14:textId="77777777" w:rsidR="00AB7C3E" w:rsidRPr="00F40F8C" w:rsidRDefault="00AB7C3E" w:rsidP="008B198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</w:tr>
      <w:tr w:rsidR="00AB7C3E" w:rsidRPr="00CF17C9" w14:paraId="7592D647" w14:textId="77777777" w:rsidTr="008B198D">
        <w:trPr>
          <w:trHeight w:val="454"/>
          <w:jc w:val="center"/>
        </w:trPr>
        <w:tc>
          <w:tcPr>
            <w:tcW w:w="1583" w:type="dxa"/>
            <w:vAlign w:val="center"/>
          </w:tcPr>
          <w:p w14:paraId="0F99D0C5" w14:textId="77777777" w:rsidR="00AB7C3E" w:rsidRPr="003A1989" w:rsidRDefault="00AB7C3E" w:rsidP="008B198D">
            <w:pPr>
              <w:ind w:left="181"/>
              <w:rPr>
                <w:rFonts w:ascii="Times New Roman" w:hAnsi="Times New Roman"/>
                <w:sz w:val="20"/>
                <w:szCs w:val="20"/>
              </w:rPr>
            </w:pPr>
            <w:r w:rsidRPr="003A1989">
              <w:rPr>
                <w:rFonts w:ascii="Times New Roman" w:hAnsi="Times New Roman"/>
                <w:sz w:val="20"/>
                <w:szCs w:val="20"/>
              </w:rPr>
              <w:t>Diet-(G3)</w:t>
            </w:r>
          </w:p>
        </w:tc>
        <w:tc>
          <w:tcPr>
            <w:tcW w:w="1503" w:type="dxa"/>
            <w:vAlign w:val="center"/>
          </w:tcPr>
          <w:p w14:paraId="1AEAD1D0" w14:textId="77777777" w:rsidR="00AB7C3E" w:rsidRPr="004F53E8" w:rsidRDefault="00AB7C3E" w:rsidP="008B198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3E8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2584" w:type="dxa"/>
            <w:vAlign w:val="center"/>
          </w:tcPr>
          <w:p w14:paraId="3D7FCD8A" w14:textId="77777777" w:rsidR="00AB7C3E" w:rsidRPr="0055337E" w:rsidRDefault="00AB7C3E" w:rsidP="008B198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37E">
              <w:rPr>
                <w:rFonts w:ascii="Times New Roman" w:hAnsi="Times New Roman"/>
                <w:sz w:val="20"/>
                <w:szCs w:val="20"/>
              </w:rPr>
              <w:t>30.39 ( 34.72 ± 26.23)</w:t>
            </w:r>
          </w:p>
        </w:tc>
        <w:tc>
          <w:tcPr>
            <w:tcW w:w="1530" w:type="dxa"/>
            <w:vAlign w:val="center"/>
          </w:tcPr>
          <w:p w14:paraId="6AFCEAB7" w14:textId="77777777" w:rsidR="00AB7C3E" w:rsidRPr="00F40F8C" w:rsidRDefault="00AB7C3E" w:rsidP="008B198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F8C">
              <w:rPr>
                <w:rFonts w:ascii="Times New Roman" w:hAnsi="Times New Roman"/>
                <w:sz w:val="20"/>
                <w:szCs w:val="20"/>
              </w:rPr>
              <w:t>2.49 ± 0.23</w:t>
            </w:r>
          </w:p>
        </w:tc>
        <w:tc>
          <w:tcPr>
            <w:tcW w:w="810" w:type="dxa"/>
            <w:vAlign w:val="center"/>
          </w:tcPr>
          <w:p w14:paraId="03C5688B" w14:textId="77777777" w:rsidR="00AB7C3E" w:rsidRPr="00F40F8C" w:rsidRDefault="00AB7C3E" w:rsidP="008B198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F8C">
              <w:rPr>
                <w:rFonts w:ascii="Times New Roman" w:hAnsi="Times New Roman"/>
                <w:sz w:val="20"/>
                <w:szCs w:val="20"/>
              </w:rPr>
              <w:t>1.37</w:t>
            </w:r>
          </w:p>
        </w:tc>
        <w:tc>
          <w:tcPr>
            <w:tcW w:w="630" w:type="dxa"/>
            <w:vAlign w:val="center"/>
          </w:tcPr>
          <w:p w14:paraId="47484BED" w14:textId="77777777" w:rsidR="00AB7C3E" w:rsidRPr="00F40F8C" w:rsidRDefault="00AB7C3E" w:rsidP="008B198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F8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vAlign w:val="center"/>
          </w:tcPr>
          <w:p w14:paraId="3B959C1D" w14:textId="77777777" w:rsidR="00AB7C3E" w:rsidRPr="00F40F8C" w:rsidRDefault="00AB7C3E" w:rsidP="008B198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0.59</w:t>
            </w:r>
          </w:p>
        </w:tc>
      </w:tr>
      <w:tr w:rsidR="00AB7C3E" w:rsidRPr="00CF17C9" w14:paraId="69622CF1" w14:textId="77777777" w:rsidTr="008B198D">
        <w:trPr>
          <w:trHeight w:val="454"/>
          <w:jc w:val="center"/>
        </w:trPr>
        <w:tc>
          <w:tcPr>
            <w:tcW w:w="1583" w:type="dxa"/>
            <w:vAlign w:val="center"/>
          </w:tcPr>
          <w:p w14:paraId="1D336884" w14:textId="77777777" w:rsidR="00AB7C3E" w:rsidRPr="003A1989" w:rsidRDefault="00AB7C3E" w:rsidP="008B198D">
            <w:pPr>
              <w:ind w:left="181"/>
              <w:rPr>
                <w:rFonts w:ascii="Times New Roman" w:hAnsi="Times New Roman"/>
                <w:sz w:val="20"/>
                <w:szCs w:val="20"/>
              </w:rPr>
            </w:pPr>
            <w:r w:rsidRPr="003A1989">
              <w:rPr>
                <w:rFonts w:ascii="Times New Roman" w:hAnsi="Times New Roman"/>
                <w:sz w:val="20"/>
                <w:szCs w:val="20"/>
              </w:rPr>
              <w:t>Cabbage-(G3)</w:t>
            </w:r>
          </w:p>
        </w:tc>
        <w:tc>
          <w:tcPr>
            <w:tcW w:w="1503" w:type="dxa"/>
            <w:vAlign w:val="center"/>
          </w:tcPr>
          <w:p w14:paraId="583D5A35" w14:textId="77777777" w:rsidR="00AB7C3E" w:rsidRPr="004F53E8" w:rsidRDefault="00AB7C3E" w:rsidP="008B198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3E8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2584" w:type="dxa"/>
            <w:vAlign w:val="center"/>
          </w:tcPr>
          <w:p w14:paraId="44BA7D51" w14:textId="77777777" w:rsidR="00AB7C3E" w:rsidRPr="0055337E" w:rsidRDefault="00AB7C3E" w:rsidP="008B198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37E">
              <w:rPr>
                <w:rFonts w:ascii="Times New Roman" w:hAnsi="Times New Roman"/>
                <w:sz w:val="20"/>
                <w:szCs w:val="20"/>
              </w:rPr>
              <w:t>39.43 ( 45.36 ± 33.85)</w:t>
            </w:r>
          </w:p>
        </w:tc>
        <w:tc>
          <w:tcPr>
            <w:tcW w:w="1530" w:type="dxa"/>
            <w:vAlign w:val="center"/>
          </w:tcPr>
          <w:p w14:paraId="41667301" w14:textId="77777777" w:rsidR="00AB7C3E" w:rsidRPr="00F40F8C" w:rsidRDefault="00AB7C3E" w:rsidP="008B198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F8C">
              <w:rPr>
                <w:rFonts w:ascii="Times New Roman" w:hAnsi="Times New Roman"/>
                <w:sz w:val="20"/>
                <w:szCs w:val="20"/>
              </w:rPr>
              <w:t>2.31 ± 0.23</w:t>
            </w:r>
          </w:p>
        </w:tc>
        <w:tc>
          <w:tcPr>
            <w:tcW w:w="810" w:type="dxa"/>
            <w:vAlign w:val="center"/>
          </w:tcPr>
          <w:p w14:paraId="1256BA65" w14:textId="77777777" w:rsidR="00AB7C3E" w:rsidRPr="00F40F8C" w:rsidRDefault="00AB7C3E" w:rsidP="008B198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F8C">
              <w:rPr>
                <w:rFonts w:ascii="Times New Roman" w:hAnsi="Times New Roman"/>
                <w:sz w:val="20"/>
                <w:szCs w:val="20"/>
              </w:rPr>
              <w:t>0.99</w:t>
            </w:r>
          </w:p>
        </w:tc>
        <w:tc>
          <w:tcPr>
            <w:tcW w:w="630" w:type="dxa"/>
            <w:vAlign w:val="center"/>
          </w:tcPr>
          <w:p w14:paraId="24395DAE" w14:textId="77777777" w:rsidR="00AB7C3E" w:rsidRPr="00F40F8C" w:rsidRDefault="00AB7C3E" w:rsidP="008B198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F8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vAlign w:val="center"/>
          </w:tcPr>
          <w:p w14:paraId="47CB9D66" w14:textId="77777777" w:rsidR="00AB7C3E" w:rsidRPr="00F40F8C" w:rsidRDefault="00AB7C3E" w:rsidP="008B198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1.24</w:t>
            </w:r>
          </w:p>
        </w:tc>
      </w:tr>
      <w:tr w:rsidR="00AB7C3E" w:rsidRPr="00CF17C9" w14:paraId="132FD56A" w14:textId="77777777" w:rsidTr="008B198D">
        <w:trPr>
          <w:trHeight w:val="454"/>
          <w:jc w:val="center"/>
        </w:trPr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14:paraId="7663000D" w14:textId="77777777" w:rsidR="00AB7C3E" w:rsidRPr="003A1989" w:rsidRDefault="00AB7C3E" w:rsidP="008B198D">
            <w:pPr>
              <w:ind w:left="181"/>
              <w:rPr>
                <w:rFonts w:ascii="Times New Roman" w:hAnsi="Times New Roman"/>
                <w:sz w:val="20"/>
                <w:szCs w:val="20"/>
              </w:rPr>
            </w:pPr>
            <w:r w:rsidRPr="003A1989">
              <w:rPr>
                <w:rFonts w:ascii="Times New Roman" w:hAnsi="Times New Roman"/>
                <w:sz w:val="20"/>
                <w:szCs w:val="20"/>
              </w:rPr>
              <w:t>Tomato-(G3)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14:paraId="4F05DF25" w14:textId="77777777" w:rsidR="00AB7C3E" w:rsidRPr="004F53E8" w:rsidRDefault="00AB7C3E" w:rsidP="008B198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2584" w:type="dxa"/>
            <w:tcBorders>
              <w:bottom w:val="single" w:sz="4" w:space="0" w:color="auto"/>
            </w:tcBorders>
            <w:vAlign w:val="center"/>
          </w:tcPr>
          <w:p w14:paraId="2F4E61FD" w14:textId="77777777" w:rsidR="00AB7C3E" w:rsidRPr="0055337E" w:rsidRDefault="00AB7C3E" w:rsidP="008B198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37E">
              <w:rPr>
                <w:rFonts w:ascii="Times New Roman" w:hAnsi="Times New Roman"/>
                <w:sz w:val="20"/>
                <w:szCs w:val="20"/>
              </w:rPr>
              <w:t>24.73 (28.29 ± 21.21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6D11EEB0" w14:textId="77777777" w:rsidR="00AB7C3E" w:rsidRPr="00F40F8C" w:rsidRDefault="00AB7C3E" w:rsidP="008B198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F8C">
              <w:rPr>
                <w:rFonts w:ascii="Times New Roman" w:hAnsi="Times New Roman"/>
                <w:sz w:val="20"/>
                <w:szCs w:val="20"/>
              </w:rPr>
              <w:t>2.66 ± 0.26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63FED696" w14:textId="77777777" w:rsidR="00AB7C3E" w:rsidRPr="00F40F8C" w:rsidRDefault="00AB7C3E" w:rsidP="008B198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F8C">
              <w:rPr>
                <w:rFonts w:ascii="Times New Roman" w:hAnsi="Times New Roman"/>
                <w:sz w:val="20"/>
                <w:szCs w:val="20"/>
              </w:rPr>
              <w:t>2.30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427B340D" w14:textId="77777777" w:rsidR="00AB7C3E" w:rsidRPr="00F40F8C" w:rsidRDefault="00AB7C3E" w:rsidP="008B198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F8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0B889E5C" w14:textId="77777777" w:rsidR="00AB7C3E" w:rsidRPr="00F40F8C" w:rsidRDefault="00AB7C3E" w:rsidP="008B198D">
            <w:pPr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0.76</w:t>
            </w:r>
          </w:p>
        </w:tc>
      </w:tr>
    </w:tbl>
    <w:p w14:paraId="2D1AFA82" w14:textId="77777777" w:rsidR="00AB7C3E" w:rsidRDefault="00AB7C3E" w:rsidP="00AB7C3E">
      <w:pPr>
        <w:spacing w:after="0" w:line="240" w:lineRule="auto"/>
        <w:rPr>
          <w:rFonts w:ascii="Times New Roman" w:eastAsia="PMingLiU" w:hAnsi="Times New Roman"/>
          <w:sz w:val="20"/>
          <w:szCs w:val="20"/>
        </w:rPr>
      </w:pPr>
    </w:p>
    <w:p w14:paraId="7F090D23" w14:textId="77777777" w:rsidR="00AB7C3E" w:rsidRDefault="00AB7C3E" w:rsidP="00AB7C3E"/>
    <w:p w14:paraId="1949F599" w14:textId="77777777" w:rsidR="005E339C" w:rsidRDefault="005E339C" w:rsidP="00AB7C3E"/>
    <w:p w14:paraId="455FA80D" w14:textId="77777777" w:rsidR="005E339C" w:rsidRDefault="005E339C" w:rsidP="00AB7C3E"/>
    <w:p w14:paraId="01BEE0C7" w14:textId="77777777" w:rsidR="005E339C" w:rsidRDefault="005E339C" w:rsidP="00AB7C3E"/>
    <w:p w14:paraId="12C1F4E8" w14:textId="77777777" w:rsidR="005E339C" w:rsidRPr="00032E1A" w:rsidRDefault="005E339C" w:rsidP="005E339C">
      <w:pPr>
        <w:jc w:val="both"/>
        <w:rPr>
          <w:rFonts w:ascii="Times New Roman" w:hAnsi="Times New Roman"/>
          <w:b/>
          <w:sz w:val="20"/>
          <w:szCs w:val="20"/>
        </w:rPr>
      </w:pPr>
      <w:r w:rsidRPr="00032E1A">
        <w:rPr>
          <w:rFonts w:ascii="Times New Roman" w:hAnsi="Times New Roman"/>
          <w:b/>
          <w:color w:val="000000"/>
          <w:szCs w:val="20"/>
        </w:rPr>
        <w:t xml:space="preserve">Table </w:t>
      </w:r>
      <w:r>
        <w:rPr>
          <w:rFonts w:ascii="Times New Roman" w:hAnsi="Times New Roman"/>
          <w:b/>
          <w:color w:val="000000"/>
          <w:szCs w:val="20"/>
        </w:rPr>
        <w:t>S2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32E1A">
        <w:rPr>
          <w:rFonts w:ascii="Times New Roman" w:hAnsi="Times New Roman"/>
          <w:color w:val="000000"/>
          <w:sz w:val="20"/>
          <w:szCs w:val="20"/>
        </w:rPr>
        <w:t xml:space="preserve">Synergism tests for fenvalerate resistance in </w:t>
      </w:r>
      <w:r w:rsidRPr="00032E1A">
        <w:rPr>
          <w:rFonts w:ascii="Times New Roman" w:hAnsi="Times New Roman"/>
          <w:i/>
          <w:color w:val="000000"/>
          <w:sz w:val="20"/>
          <w:szCs w:val="20"/>
        </w:rPr>
        <w:t>S. exigua</w:t>
      </w:r>
      <w:r w:rsidRPr="00032E1A">
        <w:rPr>
          <w:rFonts w:ascii="Times New Roman" w:hAnsi="Times New Roman"/>
          <w:color w:val="000000"/>
          <w:sz w:val="20"/>
          <w:szCs w:val="20"/>
        </w:rPr>
        <w:t xml:space="preserve"> </w:t>
      </w:r>
    </w:p>
    <w:tbl>
      <w:tblPr>
        <w:tblStyle w:val="TableGrid"/>
        <w:tblW w:w="10255" w:type="dxa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1"/>
        <w:gridCol w:w="1850"/>
        <w:gridCol w:w="2448"/>
        <w:gridCol w:w="1750"/>
        <w:gridCol w:w="656"/>
        <w:gridCol w:w="795"/>
        <w:gridCol w:w="715"/>
        <w:gridCol w:w="800"/>
      </w:tblGrid>
      <w:tr w:rsidR="005E339C" w14:paraId="34E415E4" w14:textId="77777777" w:rsidTr="008B198D">
        <w:trPr>
          <w:trHeight w:val="470"/>
        </w:trPr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D2E1E" w14:textId="77777777" w:rsidR="005E339C" w:rsidRPr="00D16E15" w:rsidRDefault="005E339C" w:rsidP="008B198D">
            <w:pPr>
              <w:ind w:right="90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16E15">
              <w:rPr>
                <w:rFonts w:ascii="Times New Roman" w:eastAsia="Arial Unicode MS" w:hAnsi="Times New Roman"/>
                <w:b/>
                <w:sz w:val="20"/>
                <w:szCs w:val="20"/>
              </w:rPr>
              <w:t>Population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3F0A79" w14:textId="77777777" w:rsidR="005E339C" w:rsidRPr="00D16E15" w:rsidRDefault="005E339C" w:rsidP="008B198D">
            <w:pPr>
              <w:ind w:right="90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16E15">
              <w:rPr>
                <w:rFonts w:ascii="Times New Roman" w:eastAsia="Arial Unicode MS" w:hAnsi="Times New Roman"/>
                <w:b/>
                <w:sz w:val="20"/>
                <w:szCs w:val="20"/>
              </w:rPr>
              <w:t>Treatment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8161B4" w14:textId="77777777" w:rsidR="005E339C" w:rsidRPr="00D16E15" w:rsidRDefault="005E339C" w:rsidP="008B198D">
            <w:pPr>
              <w:ind w:right="90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16E15">
              <w:rPr>
                <w:rFonts w:ascii="Times New Roman" w:eastAsia="Arial Unicode MS" w:hAnsi="Times New Roman"/>
                <w:b/>
                <w:sz w:val="20"/>
                <w:szCs w:val="20"/>
              </w:rPr>
              <w:t>LC</w:t>
            </w:r>
            <w:r w:rsidRPr="00AC4731">
              <w:rPr>
                <w:rFonts w:ascii="Times New Roman" w:eastAsia="Arial Unicode MS" w:hAnsi="Times New Roman"/>
                <w:b/>
                <w:sz w:val="20"/>
                <w:szCs w:val="20"/>
                <w:vertAlign w:val="subscript"/>
              </w:rPr>
              <w:t>50</w:t>
            </w:r>
            <w:r w:rsidRPr="00D16E15"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 [95% CI] (μg/ml)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E1482" w14:textId="77777777" w:rsidR="005E339C" w:rsidRPr="00D16E15" w:rsidRDefault="005E339C" w:rsidP="008B198D">
            <w:pPr>
              <w:ind w:right="90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16E15">
              <w:rPr>
                <w:rFonts w:ascii="Times New Roman" w:eastAsia="Arial Unicode MS" w:hAnsi="Times New Roman"/>
                <w:b/>
                <w:sz w:val="20"/>
                <w:szCs w:val="20"/>
              </w:rPr>
              <w:t>Sloe ± SE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55D32" w14:textId="77777777" w:rsidR="005E339C" w:rsidRPr="00D16E15" w:rsidRDefault="005E339C" w:rsidP="008B198D">
            <w:pPr>
              <w:ind w:right="90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</w:rPr>
            </w:pPr>
            <w:r w:rsidRPr="00D16E15">
              <w:rPr>
                <w:rFonts w:ascii="Times New Roman" w:eastAsia="Arial Unicode MS" w:hAnsi="Times New Roman"/>
                <w:b/>
                <w:i/>
                <w:sz w:val="20"/>
                <w:szCs w:val="20"/>
              </w:rPr>
              <w:t>X</w:t>
            </w:r>
            <w:r w:rsidRPr="00D16E15">
              <w:rPr>
                <w:rFonts w:ascii="Times New Roman" w:eastAsia="Arial Unicode MS" w:hAnsi="Times New Roman"/>
                <w:b/>
                <w:i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C53A2D" w14:textId="77777777" w:rsidR="005E339C" w:rsidRPr="00D16E15" w:rsidRDefault="005E339C" w:rsidP="008B198D">
            <w:pPr>
              <w:ind w:right="90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16E15">
              <w:rPr>
                <w:rFonts w:ascii="Times New Roman" w:eastAsia="Arial Unicode MS" w:hAnsi="Times New Roman"/>
                <w:b/>
                <w:sz w:val="20"/>
                <w:szCs w:val="20"/>
              </w:rPr>
              <w:t>df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5D50C" w14:textId="77777777" w:rsidR="005E339C" w:rsidRPr="00D16E15" w:rsidRDefault="005E339C" w:rsidP="008B198D">
            <w:pPr>
              <w:ind w:right="90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16E15">
              <w:rPr>
                <w:rFonts w:ascii="Times New Roman" w:eastAsia="Arial Unicode MS" w:hAnsi="Times New Roman"/>
                <w:b/>
                <w:sz w:val="20"/>
                <w:szCs w:val="20"/>
              </w:rPr>
              <w:t>n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DAFB35" w14:textId="77777777" w:rsidR="005E339C" w:rsidRPr="00D16E15" w:rsidRDefault="005E339C" w:rsidP="008B198D">
            <w:pPr>
              <w:ind w:right="90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D16E15">
              <w:rPr>
                <w:rFonts w:ascii="Times New Roman" w:eastAsia="Arial Unicode MS" w:hAnsi="Times New Roman"/>
                <w:b/>
                <w:sz w:val="20"/>
                <w:szCs w:val="20"/>
              </w:rPr>
              <w:t>SR</w:t>
            </w:r>
            <w:r w:rsidRPr="00E65BF1">
              <w:rPr>
                <w:rFonts w:ascii="Times New Roman" w:eastAsia="Arial Unicode MS" w:hAnsi="Times New Roman"/>
                <w:b/>
                <w:sz w:val="20"/>
                <w:szCs w:val="20"/>
                <w:vertAlign w:val="superscript"/>
              </w:rPr>
              <w:t>a</w:t>
            </w:r>
          </w:p>
        </w:tc>
      </w:tr>
      <w:tr w:rsidR="005E339C" w:rsidRPr="00F422E8" w14:paraId="7E81E6A4" w14:textId="77777777" w:rsidTr="008B198D">
        <w:tc>
          <w:tcPr>
            <w:tcW w:w="1241" w:type="dxa"/>
            <w:vMerge w:val="restart"/>
            <w:tcBorders>
              <w:top w:val="single" w:sz="4" w:space="0" w:color="auto"/>
            </w:tcBorders>
            <w:vAlign w:val="center"/>
          </w:tcPr>
          <w:p w14:paraId="2D28AC6A" w14:textId="77777777" w:rsidR="005E339C" w:rsidRPr="00F422E8" w:rsidRDefault="005E339C" w:rsidP="008B198D">
            <w:pPr>
              <w:ind w:right="90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F422E8">
              <w:rPr>
                <w:rFonts w:ascii="Times New Roman" w:eastAsia="Arial Unicode MS" w:hAnsi="Times New Roman"/>
                <w:b/>
                <w:sz w:val="20"/>
                <w:szCs w:val="20"/>
              </w:rPr>
              <w:t>Diet CK</w:t>
            </w:r>
          </w:p>
        </w:tc>
        <w:tc>
          <w:tcPr>
            <w:tcW w:w="1850" w:type="dxa"/>
            <w:tcBorders>
              <w:top w:val="single" w:sz="4" w:space="0" w:color="auto"/>
            </w:tcBorders>
            <w:vAlign w:val="center"/>
          </w:tcPr>
          <w:p w14:paraId="0C6B1728" w14:textId="77777777" w:rsidR="005E339C" w:rsidRPr="00F422E8" w:rsidRDefault="005E339C" w:rsidP="008B198D">
            <w:pPr>
              <w:ind w:right="90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22E8">
              <w:rPr>
                <w:rFonts w:ascii="Times New Roman" w:eastAsia="Arial Unicode MS" w:hAnsi="Times New Roman"/>
                <w:sz w:val="20"/>
                <w:szCs w:val="20"/>
              </w:rPr>
              <w:t>Fenvalerate</w:t>
            </w:r>
          </w:p>
        </w:tc>
        <w:tc>
          <w:tcPr>
            <w:tcW w:w="2448" w:type="dxa"/>
            <w:tcBorders>
              <w:top w:val="single" w:sz="4" w:space="0" w:color="auto"/>
            </w:tcBorders>
            <w:vAlign w:val="center"/>
          </w:tcPr>
          <w:p w14:paraId="0364194D" w14:textId="77777777" w:rsidR="005E339C" w:rsidRPr="00F422E8" w:rsidRDefault="005E339C" w:rsidP="008B198D">
            <w:pPr>
              <w:ind w:right="90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22E8">
              <w:rPr>
                <w:rFonts w:ascii="Times New Roman" w:hAnsi="Times New Roman"/>
                <w:sz w:val="20"/>
                <w:szCs w:val="20"/>
              </w:rPr>
              <w:t>31.88 ( 36.88 ± 26.99)</w:t>
            </w:r>
          </w:p>
        </w:tc>
        <w:tc>
          <w:tcPr>
            <w:tcW w:w="1750" w:type="dxa"/>
            <w:tcBorders>
              <w:top w:val="single" w:sz="4" w:space="0" w:color="auto"/>
            </w:tcBorders>
            <w:vAlign w:val="center"/>
          </w:tcPr>
          <w:p w14:paraId="322B4231" w14:textId="77777777" w:rsidR="005E339C" w:rsidRPr="00F422E8" w:rsidRDefault="005E339C" w:rsidP="008B198D">
            <w:pPr>
              <w:ind w:right="90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22E8">
              <w:rPr>
                <w:rFonts w:ascii="Times New Roman" w:hAnsi="Times New Roman"/>
                <w:sz w:val="20"/>
                <w:szCs w:val="20"/>
              </w:rPr>
              <w:t>2.12 ± 0.21</w:t>
            </w:r>
          </w:p>
        </w:tc>
        <w:tc>
          <w:tcPr>
            <w:tcW w:w="656" w:type="dxa"/>
            <w:tcBorders>
              <w:top w:val="single" w:sz="4" w:space="0" w:color="auto"/>
            </w:tcBorders>
          </w:tcPr>
          <w:p w14:paraId="40971383" w14:textId="77777777" w:rsidR="005E339C" w:rsidRPr="00F422E8" w:rsidRDefault="005E339C" w:rsidP="008B198D">
            <w:pPr>
              <w:ind w:right="90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22E8">
              <w:rPr>
                <w:rFonts w:ascii="Times New Roman" w:eastAsia="Arial Unicode MS" w:hAnsi="Times New Roman"/>
                <w:sz w:val="20"/>
                <w:szCs w:val="20"/>
              </w:rPr>
              <w:t>1.76</w:t>
            </w:r>
          </w:p>
        </w:tc>
        <w:tc>
          <w:tcPr>
            <w:tcW w:w="795" w:type="dxa"/>
            <w:tcBorders>
              <w:top w:val="single" w:sz="4" w:space="0" w:color="auto"/>
            </w:tcBorders>
            <w:vAlign w:val="center"/>
          </w:tcPr>
          <w:p w14:paraId="7ED46DE4" w14:textId="77777777" w:rsidR="005E339C" w:rsidRPr="00F422E8" w:rsidRDefault="005E339C" w:rsidP="008B198D">
            <w:pPr>
              <w:ind w:right="90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22E8">
              <w:rPr>
                <w:rFonts w:ascii="Times New Roman" w:eastAsia="Arial Unicode MS" w:hAnsi="Times New Roman"/>
                <w:sz w:val="20"/>
                <w:szCs w:val="20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</w:tcBorders>
            <w:vAlign w:val="center"/>
          </w:tcPr>
          <w:p w14:paraId="3688B3D9" w14:textId="77777777" w:rsidR="005E339C" w:rsidRPr="00F422E8" w:rsidRDefault="005E339C" w:rsidP="008B198D">
            <w:pPr>
              <w:ind w:right="90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22E8">
              <w:rPr>
                <w:rFonts w:ascii="Times New Roman" w:eastAsia="Arial Unicode MS" w:hAnsi="Times New Roman"/>
                <w:sz w:val="20"/>
                <w:szCs w:val="20"/>
              </w:rPr>
              <w:t>270</w:t>
            </w:r>
          </w:p>
        </w:tc>
        <w:tc>
          <w:tcPr>
            <w:tcW w:w="800" w:type="dxa"/>
            <w:tcBorders>
              <w:top w:val="single" w:sz="4" w:space="0" w:color="auto"/>
            </w:tcBorders>
            <w:vAlign w:val="center"/>
          </w:tcPr>
          <w:p w14:paraId="35685497" w14:textId="77777777" w:rsidR="005E339C" w:rsidRPr="00F422E8" w:rsidRDefault="005E339C" w:rsidP="008B198D">
            <w:pPr>
              <w:ind w:right="90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22E8">
              <w:rPr>
                <w:rFonts w:ascii="Times New Roman" w:eastAsia="Arial Unicode MS" w:hAnsi="Times New Roman"/>
                <w:sz w:val="20"/>
                <w:szCs w:val="20"/>
              </w:rPr>
              <w:t>1</w:t>
            </w:r>
          </w:p>
        </w:tc>
      </w:tr>
      <w:tr w:rsidR="005E339C" w:rsidRPr="00F422E8" w14:paraId="73996085" w14:textId="77777777" w:rsidTr="008B198D">
        <w:tc>
          <w:tcPr>
            <w:tcW w:w="1241" w:type="dxa"/>
            <w:vMerge/>
            <w:vAlign w:val="center"/>
          </w:tcPr>
          <w:p w14:paraId="587A0DD9" w14:textId="77777777" w:rsidR="005E339C" w:rsidRPr="00F422E8" w:rsidRDefault="005E339C" w:rsidP="008B198D">
            <w:pPr>
              <w:ind w:right="90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vAlign w:val="center"/>
          </w:tcPr>
          <w:p w14:paraId="5D7229CD" w14:textId="77777777" w:rsidR="005E339C" w:rsidRPr="00F422E8" w:rsidRDefault="005E339C" w:rsidP="008B198D">
            <w:pPr>
              <w:ind w:right="90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22E8">
              <w:rPr>
                <w:rFonts w:ascii="Times New Roman" w:eastAsia="Arial Unicode MS" w:hAnsi="Times New Roman"/>
                <w:sz w:val="20"/>
                <w:szCs w:val="20"/>
              </w:rPr>
              <w:t>Fenvalerate + PBO</w:t>
            </w:r>
          </w:p>
        </w:tc>
        <w:tc>
          <w:tcPr>
            <w:tcW w:w="2448" w:type="dxa"/>
            <w:vAlign w:val="center"/>
          </w:tcPr>
          <w:p w14:paraId="7FBA93DB" w14:textId="77777777" w:rsidR="005E339C" w:rsidRPr="00F422E8" w:rsidRDefault="005E339C" w:rsidP="008B198D">
            <w:pPr>
              <w:ind w:right="90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22E8">
              <w:rPr>
                <w:rFonts w:ascii="Times New Roman" w:eastAsia="Arial Unicode MS" w:hAnsi="Times New Roman"/>
                <w:sz w:val="20"/>
                <w:szCs w:val="20"/>
              </w:rPr>
              <w:t>28.41 (32.38 ± 24.59)</w:t>
            </w:r>
          </w:p>
        </w:tc>
        <w:tc>
          <w:tcPr>
            <w:tcW w:w="1750" w:type="dxa"/>
            <w:vAlign w:val="center"/>
          </w:tcPr>
          <w:p w14:paraId="33C73876" w14:textId="77777777" w:rsidR="005E339C" w:rsidRPr="00F422E8" w:rsidRDefault="005E339C" w:rsidP="008B198D">
            <w:pPr>
              <w:ind w:right="90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22E8">
              <w:rPr>
                <w:rFonts w:ascii="Times New Roman" w:eastAsia="Arial Unicode MS" w:hAnsi="Times New Roman"/>
                <w:sz w:val="20"/>
                <w:szCs w:val="20"/>
              </w:rPr>
              <w:t>2.487 ± 0.23</w:t>
            </w:r>
          </w:p>
        </w:tc>
        <w:tc>
          <w:tcPr>
            <w:tcW w:w="656" w:type="dxa"/>
          </w:tcPr>
          <w:p w14:paraId="7CCDE31A" w14:textId="77777777" w:rsidR="005E339C" w:rsidRPr="00F422E8" w:rsidRDefault="005E339C" w:rsidP="008B198D">
            <w:pPr>
              <w:ind w:right="90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22E8">
              <w:rPr>
                <w:rFonts w:ascii="Times New Roman" w:eastAsia="Arial Unicode MS" w:hAnsi="Times New Roman"/>
                <w:sz w:val="20"/>
                <w:szCs w:val="20"/>
              </w:rPr>
              <w:t>1.87</w:t>
            </w:r>
          </w:p>
        </w:tc>
        <w:tc>
          <w:tcPr>
            <w:tcW w:w="795" w:type="dxa"/>
            <w:vAlign w:val="center"/>
          </w:tcPr>
          <w:p w14:paraId="018E4D4B" w14:textId="77777777" w:rsidR="005E339C" w:rsidRPr="00F422E8" w:rsidRDefault="005E339C" w:rsidP="008B198D">
            <w:pPr>
              <w:ind w:right="90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22E8">
              <w:rPr>
                <w:rFonts w:ascii="Times New Roman" w:eastAsia="Arial Unicode MS" w:hAnsi="Times New Roman"/>
                <w:sz w:val="20"/>
                <w:szCs w:val="20"/>
              </w:rPr>
              <w:t>3</w:t>
            </w:r>
          </w:p>
        </w:tc>
        <w:tc>
          <w:tcPr>
            <w:tcW w:w="715" w:type="dxa"/>
            <w:vAlign w:val="center"/>
          </w:tcPr>
          <w:p w14:paraId="4B37D8A3" w14:textId="77777777" w:rsidR="005E339C" w:rsidRPr="00F422E8" w:rsidRDefault="005E339C" w:rsidP="008B198D">
            <w:pPr>
              <w:ind w:right="90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22E8">
              <w:rPr>
                <w:rFonts w:ascii="Times New Roman" w:eastAsia="Arial Unicode MS" w:hAnsi="Times New Roman"/>
                <w:sz w:val="20"/>
                <w:szCs w:val="20"/>
              </w:rPr>
              <w:t>270</w:t>
            </w:r>
          </w:p>
        </w:tc>
        <w:tc>
          <w:tcPr>
            <w:tcW w:w="800" w:type="dxa"/>
            <w:vAlign w:val="center"/>
          </w:tcPr>
          <w:p w14:paraId="387ECD5E" w14:textId="77777777" w:rsidR="005E339C" w:rsidRPr="00F422E8" w:rsidRDefault="005E339C" w:rsidP="008B198D">
            <w:pPr>
              <w:ind w:right="90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22E8">
              <w:rPr>
                <w:rFonts w:ascii="Times New Roman" w:eastAsia="Arial Unicode MS" w:hAnsi="Times New Roman"/>
                <w:sz w:val="20"/>
                <w:szCs w:val="20"/>
              </w:rPr>
              <w:t>1.12</w:t>
            </w:r>
          </w:p>
        </w:tc>
      </w:tr>
      <w:tr w:rsidR="005E339C" w:rsidRPr="00F422E8" w14:paraId="43063B6A" w14:textId="77777777" w:rsidTr="008B198D">
        <w:tc>
          <w:tcPr>
            <w:tcW w:w="1241" w:type="dxa"/>
            <w:vMerge/>
            <w:vAlign w:val="center"/>
          </w:tcPr>
          <w:p w14:paraId="5E18B232" w14:textId="77777777" w:rsidR="005E339C" w:rsidRPr="00F422E8" w:rsidRDefault="005E339C" w:rsidP="008B198D">
            <w:pPr>
              <w:ind w:right="90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vAlign w:val="center"/>
          </w:tcPr>
          <w:p w14:paraId="747906F2" w14:textId="77777777" w:rsidR="005E339C" w:rsidRPr="00F422E8" w:rsidRDefault="005E339C" w:rsidP="008B198D">
            <w:pPr>
              <w:ind w:right="90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22E8">
              <w:rPr>
                <w:rFonts w:ascii="Times New Roman" w:eastAsia="Arial Unicode MS" w:hAnsi="Times New Roman"/>
                <w:sz w:val="20"/>
                <w:szCs w:val="20"/>
              </w:rPr>
              <w:t>Fenvalerate + DEF</w:t>
            </w:r>
          </w:p>
        </w:tc>
        <w:tc>
          <w:tcPr>
            <w:tcW w:w="2448" w:type="dxa"/>
            <w:vAlign w:val="center"/>
          </w:tcPr>
          <w:p w14:paraId="620C697F" w14:textId="77777777" w:rsidR="005E339C" w:rsidRPr="00F422E8" w:rsidRDefault="005E339C" w:rsidP="008B198D">
            <w:pPr>
              <w:ind w:right="90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22E8">
              <w:rPr>
                <w:rFonts w:ascii="Times New Roman" w:eastAsia="Arial Unicode MS" w:hAnsi="Times New Roman"/>
                <w:sz w:val="20"/>
                <w:szCs w:val="20"/>
              </w:rPr>
              <w:t>32.29 (36.84 ± 27.89)</w:t>
            </w:r>
          </w:p>
        </w:tc>
        <w:tc>
          <w:tcPr>
            <w:tcW w:w="1750" w:type="dxa"/>
            <w:vAlign w:val="center"/>
          </w:tcPr>
          <w:p w14:paraId="11382972" w14:textId="77777777" w:rsidR="005E339C" w:rsidRPr="00F422E8" w:rsidRDefault="005E339C" w:rsidP="008B198D">
            <w:pPr>
              <w:ind w:right="90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22E8">
              <w:rPr>
                <w:rFonts w:ascii="Times New Roman" w:eastAsia="Arial Unicode MS" w:hAnsi="Times New Roman"/>
                <w:sz w:val="20"/>
                <w:szCs w:val="20"/>
              </w:rPr>
              <w:t>2.60 ± 0.25</w:t>
            </w:r>
          </w:p>
        </w:tc>
        <w:tc>
          <w:tcPr>
            <w:tcW w:w="656" w:type="dxa"/>
          </w:tcPr>
          <w:p w14:paraId="329ABB01" w14:textId="77777777" w:rsidR="005E339C" w:rsidRPr="00F422E8" w:rsidRDefault="005E339C" w:rsidP="008B198D">
            <w:pPr>
              <w:ind w:right="90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22E8">
              <w:rPr>
                <w:rFonts w:ascii="Times New Roman" w:eastAsia="Arial Unicode MS" w:hAnsi="Times New Roman"/>
                <w:sz w:val="20"/>
                <w:szCs w:val="20"/>
              </w:rPr>
              <w:t>0.88</w:t>
            </w:r>
          </w:p>
        </w:tc>
        <w:tc>
          <w:tcPr>
            <w:tcW w:w="795" w:type="dxa"/>
            <w:vAlign w:val="center"/>
          </w:tcPr>
          <w:p w14:paraId="7504DEDD" w14:textId="77777777" w:rsidR="005E339C" w:rsidRPr="00F422E8" w:rsidRDefault="005E339C" w:rsidP="008B198D">
            <w:pPr>
              <w:ind w:right="90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22E8">
              <w:rPr>
                <w:rFonts w:ascii="Times New Roman" w:eastAsia="Arial Unicode MS" w:hAnsi="Times New Roman"/>
                <w:sz w:val="20"/>
                <w:szCs w:val="20"/>
              </w:rPr>
              <w:t>3</w:t>
            </w:r>
          </w:p>
        </w:tc>
        <w:tc>
          <w:tcPr>
            <w:tcW w:w="715" w:type="dxa"/>
            <w:vAlign w:val="center"/>
          </w:tcPr>
          <w:p w14:paraId="56E6CBC1" w14:textId="77777777" w:rsidR="005E339C" w:rsidRPr="00F422E8" w:rsidRDefault="005E339C" w:rsidP="008B198D">
            <w:pPr>
              <w:ind w:right="90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22E8">
              <w:rPr>
                <w:rFonts w:ascii="Times New Roman" w:eastAsia="Arial Unicode MS" w:hAnsi="Times New Roman"/>
                <w:sz w:val="20"/>
                <w:szCs w:val="20"/>
              </w:rPr>
              <w:t>270</w:t>
            </w:r>
          </w:p>
        </w:tc>
        <w:tc>
          <w:tcPr>
            <w:tcW w:w="800" w:type="dxa"/>
            <w:vAlign w:val="center"/>
          </w:tcPr>
          <w:p w14:paraId="6F239489" w14:textId="77777777" w:rsidR="005E339C" w:rsidRPr="00F422E8" w:rsidRDefault="005E339C" w:rsidP="008B198D">
            <w:pPr>
              <w:ind w:right="90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22E8">
              <w:rPr>
                <w:rFonts w:ascii="Times New Roman" w:eastAsia="Arial Unicode MS" w:hAnsi="Times New Roman"/>
                <w:sz w:val="20"/>
                <w:szCs w:val="20"/>
              </w:rPr>
              <w:t>0.99</w:t>
            </w:r>
          </w:p>
        </w:tc>
      </w:tr>
      <w:tr w:rsidR="005E339C" w:rsidRPr="00F422E8" w14:paraId="1794AB00" w14:textId="77777777" w:rsidTr="008B198D">
        <w:tc>
          <w:tcPr>
            <w:tcW w:w="1241" w:type="dxa"/>
            <w:vMerge w:val="restart"/>
            <w:vAlign w:val="center"/>
          </w:tcPr>
          <w:p w14:paraId="61221DDC" w14:textId="77777777" w:rsidR="005E339C" w:rsidRPr="00F422E8" w:rsidRDefault="005E339C" w:rsidP="008B198D">
            <w:pPr>
              <w:ind w:right="90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F422E8">
              <w:rPr>
                <w:rFonts w:ascii="Times New Roman" w:eastAsia="Arial Unicode MS" w:hAnsi="Times New Roman"/>
                <w:b/>
                <w:sz w:val="20"/>
                <w:szCs w:val="20"/>
              </w:rPr>
              <w:t>Diet</w:t>
            </w:r>
          </w:p>
        </w:tc>
        <w:tc>
          <w:tcPr>
            <w:tcW w:w="1850" w:type="dxa"/>
            <w:vAlign w:val="center"/>
          </w:tcPr>
          <w:p w14:paraId="74E05E48" w14:textId="77777777" w:rsidR="005E339C" w:rsidRPr="00F422E8" w:rsidRDefault="005E339C" w:rsidP="008B198D">
            <w:pPr>
              <w:ind w:right="90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22E8">
              <w:rPr>
                <w:rFonts w:ascii="Times New Roman" w:eastAsia="Arial Unicode MS" w:hAnsi="Times New Roman"/>
                <w:sz w:val="20"/>
                <w:szCs w:val="20"/>
              </w:rPr>
              <w:t>Fenvalerate (G3)</w:t>
            </w:r>
          </w:p>
        </w:tc>
        <w:tc>
          <w:tcPr>
            <w:tcW w:w="2448" w:type="dxa"/>
            <w:vAlign w:val="center"/>
          </w:tcPr>
          <w:p w14:paraId="5E8DD66F" w14:textId="77777777" w:rsidR="005E339C" w:rsidRPr="00F422E8" w:rsidRDefault="005E339C" w:rsidP="008B198D">
            <w:pPr>
              <w:ind w:right="90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22E8">
              <w:rPr>
                <w:rFonts w:ascii="Times New Roman" w:hAnsi="Times New Roman"/>
                <w:sz w:val="20"/>
                <w:szCs w:val="20"/>
              </w:rPr>
              <w:t>30.39 ( 34.72 ± 26.23)</w:t>
            </w:r>
          </w:p>
        </w:tc>
        <w:tc>
          <w:tcPr>
            <w:tcW w:w="1750" w:type="dxa"/>
            <w:vAlign w:val="center"/>
          </w:tcPr>
          <w:p w14:paraId="026837EB" w14:textId="77777777" w:rsidR="005E339C" w:rsidRPr="00F422E8" w:rsidRDefault="005E339C" w:rsidP="008B198D">
            <w:pPr>
              <w:ind w:right="90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22E8">
              <w:rPr>
                <w:rFonts w:ascii="Times New Roman" w:hAnsi="Times New Roman"/>
                <w:sz w:val="20"/>
                <w:szCs w:val="20"/>
              </w:rPr>
              <w:t>2.49 ± 0.23</w:t>
            </w:r>
          </w:p>
        </w:tc>
        <w:tc>
          <w:tcPr>
            <w:tcW w:w="656" w:type="dxa"/>
          </w:tcPr>
          <w:p w14:paraId="7335F2CE" w14:textId="77777777" w:rsidR="005E339C" w:rsidRPr="00F422E8" w:rsidRDefault="005E339C" w:rsidP="008B198D">
            <w:pPr>
              <w:ind w:right="90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22E8">
              <w:rPr>
                <w:rFonts w:ascii="Times New Roman" w:eastAsia="Arial Unicode MS" w:hAnsi="Times New Roman"/>
                <w:sz w:val="20"/>
                <w:szCs w:val="20"/>
              </w:rPr>
              <w:t>1.37</w:t>
            </w:r>
          </w:p>
        </w:tc>
        <w:tc>
          <w:tcPr>
            <w:tcW w:w="795" w:type="dxa"/>
            <w:vAlign w:val="center"/>
          </w:tcPr>
          <w:p w14:paraId="77B0D121" w14:textId="77777777" w:rsidR="005E339C" w:rsidRPr="00F422E8" w:rsidRDefault="005E339C" w:rsidP="008B198D">
            <w:pPr>
              <w:ind w:right="90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22E8">
              <w:rPr>
                <w:rFonts w:ascii="Times New Roman" w:eastAsia="Arial Unicode MS" w:hAnsi="Times New Roman"/>
                <w:sz w:val="20"/>
                <w:szCs w:val="20"/>
              </w:rPr>
              <w:t>3</w:t>
            </w:r>
          </w:p>
        </w:tc>
        <w:tc>
          <w:tcPr>
            <w:tcW w:w="715" w:type="dxa"/>
            <w:vAlign w:val="center"/>
          </w:tcPr>
          <w:p w14:paraId="5553DF57" w14:textId="77777777" w:rsidR="005E339C" w:rsidRPr="00F422E8" w:rsidRDefault="005E339C" w:rsidP="008B198D">
            <w:pPr>
              <w:ind w:right="90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22E8">
              <w:rPr>
                <w:rFonts w:ascii="Times New Roman" w:eastAsia="Arial Unicode MS" w:hAnsi="Times New Roman"/>
                <w:sz w:val="20"/>
                <w:szCs w:val="20"/>
              </w:rPr>
              <w:t>270</w:t>
            </w:r>
          </w:p>
        </w:tc>
        <w:tc>
          <w:tcPr>
            <w:tcW w:w="800" w:type="dxa"/>
            <w:vAlign w:val="center"/>
          </w:tcPr>
          <w:p w14:paraId="0DABEC4B" w14:textId="77777777" w:rsidR="005E339C" w:rsidRPr="00F422E8" w:rsidRDefault="005E339C" w:rsidP="008B198D">
            <w:pPr>
              <w:ind w:right="90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22E8">
              <w:rPr>
                <w:rFonts w:ascii="Times New Roman" w:eastAsia="Arial Unicode MS" w:hAnsi="Times New Roman"/>
                <w:sz w:val="20"/>
                <w:szCs w:val="20"/>
              </w:rPr>
              <w:t>1</w:t>
            </w:r>
          </w:p>
        </w:tc>
      </w:tr>
      <w:tr w:rsidR="005E339C" w:rsidRPr="00F422E8" w14:paraId="67382412" w14:textId="77777777" w:rsidTr="008B198D">
        <w:tc>
          <w:tcPr>
            <w:tcW w:w="1241" w:type="dxa"/>
            <w:vMerge/>
            <w:vAlign w:val="center"/>
          </w:tcPr>
          <w:p w14:paraId="3D70E9DB" w14:textId="77777777" w:rsidR="005E339C" w:rsidRPr="00F422E8" w:rsidRDefault="005E339C" w:rsidP="008B198D">
            <w:pPr>
              <w:ind w:right="90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vAlign w:val="center"/>
          </w:tcPr>
          <w:p w14:paraId="2FC83BA5" w14:textId="77777777" w:rsidR="005E339C" w:rsidRPr="00F422E8" w:rsidRDefault="005E339C" w:rsidP="008B198D">
            <w:pPr>
              <w:ind w:right="90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22E8">
              <w:rPr>
                <w:rFonts w:ascii="Times New Roman" w:eastAsia="Arial Unicode MS" w:hAnsi="Times New Roman"/>
                <w:sz w:val="20"/>
                <w:szCs w:val="20"/>
              </w:rPr>
              <w:t>Fenvalerate + PBO</w:t>
            </w:r>
          </w:p>
        </w:tc>
        <w:tc>
          <w:tcPr>
            <w:tcW w:w="2448" w:type="dxa"/>
            <w:vAlign w:val="center"/>
          </w:tcPr>
          <w:p w14:paraId="2FA4EE8D" w14:textId="77777777" w:rsidR="005E339C" w:rsidRPr="00F422E8" w:rsidRDefault="005E339C" w:rsidP="008B198D">
            <w:pPr>
              <w:ind w:right="90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22E8">
              <w:rPr>
                <w:rFonts w:ascii="Times New Roman" w:eastAsia="Arial Unicode MS" w:hAnsi="Times New Roman"/>
                <w:sz w:val="20"/>
                <w:szCs w:val="20"/>
              </w:rPr>
              <w:t>27.05 (30.88 ± 23.34)</w:t>
            </w:r>
          </w:p>
        </w:tc>
        <w:tc>
          <w:tcPr>
            <w:tcW w:w="1750" w:type="dxa"/>
            <w:vAlign w:val="center"/>
          </w:tcPr>
          <w:p w14:paraId="6560673E" w14:textId="77777777" w:rsidR="005E339C" w:rsidRPr="00F422E8" w:rsidRDefault="005E339C" w:rsidP="008B198D">
            <w:pPr>
              <w:ind w:right="90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22E8">
              <w:rPr>
                <w:rFonts w:ascii="Times New Roman" w:eastAsia="Arial Unicode MS" w:hAnsi="Times New Roman"/>
                <w:sz w:val="20"/>
                <w:szCs w:val="20"/>
              </w:rPr>
              <w:t>2.39 ± 0.23</w:t>
            </w:r>
          </w:p>
        </w:tc>
        <w:tc>
          <w:tcPr>
            <w:tcW w:w="656" w:type="dxa"/>
          </w:tcPr>
          <w:p w14:paraId="3E65B56D" w14:textId="77777777" w:rsidR="005E339C" w:rsidRPr="00F422E8" w:rsidRDefault="005E339C" w:rsidP="008B198D">
            <w:pPr>
              <w:ind w:right="90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22E8">
              <w:rPr>
                <w:rFonts w:ascii="Times New Roman" w:eastAsia="Arial Unicode MS" w:hAnsi="Times New Roman"/>
                <w:sz w:val="20"/>
                <w:szCs w:val="20"/>
              </w:rPr>
              <w:t>0.83</w:t>
            </w:r>
          </w:p>
        </w:tc>
        <w:tc>
          <w:tcPr>
            <w:tcW w:w="795" w:type="dxa"/>
            <w:vAlign w:val="center"/>
          </w:tcPr>
          <w:p w14:paraId="5EEDF2C2" w14:textId="77777777" w:rsidR="005E339C" w:rsidRPr="00F422E8" w:rsidRDefault="005E339C" w:rsidP="008B198D">
            <w:pPr>
              <w:ind w:right="90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22E8">
              <w:rPr>
                <w:rFonts w:ascii="Times New Roman" w:eastAsia="Arial Unicode MS" w:hAnsi="Times New Roman"/>
                <w:sz w:val="20"/>
                <w:szCs w:val="20"/>
              </w:rPr>
              <w:t>3</w:t>
            </w:r>
          </w:p>
        </w:tc>
        <w:tc>
          <w:tcPr>
            <w:tcW w:w="715" w:type="dxa"/>
            <w:vAlign w:val="center"/>
          </w:tcPr>
          <w:p w14:paraId="6986E659" w14:textId="77777777" w:rsidR="005E339C" w:rsidRPr="00F422E8" w:rsidRDefault="005E339C" w:rsidP="008B198D">
            <w:pPr>
              <w:ind w:right="90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22E8">
              <w:rPr>
                <w:rFonts w:ascii="Times New Roman" w:eastAsia="Arial Unicode MS" w:hAnsi="Times New Roman"/>
                <w:sz w:val="20"/>
                <w:szCs w:val="20"/>
              </w:rPr>
              <w:t>270</w:t>
            </w:r>
          </w:p>
        </w:tc>
        <w:tc>
          <w:tcPr>
            <w:tcW w:w="800" w:type="dxa"/>
            <w:vAlign w:val="center"/>
          </w:tcPr>
          <w:p w14:paraId="773FD76B" w14:textId="77777777" w:rsidR="005E339C" w:rsidRPr="00F422E8" w:rsidRDefault="005E339C" w:rsidP="008B198D">
            <w:pPr>
              <w:ind w:right="90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22E8">
              <w:rPr>
                <w:rFonts w:ascii="Times New Roman" w:eastAsia="Arial Unicode MS" w:hAnsi="Times New Roman"/>
                <w:sz w:val="20"/>
                <w:szCs w:val="20"/>
              </w:rPr>
              <w:t>1.12</w:t>
            </w:r>
          </w:p>
        </w:tc>
      </w:tr>
      <w:tr w:rsidR="005E339C" w:rsidRPr="00F422E8" w14:paraId="4E8AA00F" w14:textId="77777777" w:rsidTr="008B198D">
        <w:tc>
          <w:tcPr>
            <w:tcW w:w="1241" w:type="dxa"/>
            <w:vMerge/>
            <w:vAlign w:val="center"/>
          </w:tcPr>
          <w:p w14:paraId="6FCCBEA6" w14:textId="77777777" w:rsidR="005E339C" w:rsidRPr="00F422E8" w:rsidRDefault="005E339C" w:rsidP="008B198D">
            <w:pPr>
              <w:ind w:right="90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vAlign w:val="center"/>
          </w:tcPr>
          <w:p w14:paraId="1CBAC6AA" w14:textId="77777777" w:rsidR="005E339C" w:rsidRPr="00F422E8" w:rsidRDefault="005E339C" w:rsidP="008B198D">
            <w:pPr>
              <w:ind w:right="90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22E8">
              <w:rPr>
                <w:rFonts w:ascii="Times New Roman" w:eastAsia="Arial Unicode MS" w:hAnsi="Times New Roman"/>
                <w:sz w:val="20"/>
                <w:szCs w:val="20"/>
              </w:rPr>
              <w:t>Fenvalerate + DEF</w:t>
            </w:r>
          </w:p>
        </w:tc>
        <w:tc>
          <w:tcPr>
            <w:tcW w:w="2448" w:type="dxa"/>
            <w:vAlign w:val="center"/>
          </w:tcPr>
          <w:p w14:paraId="44643203" w14:textId="77777777" w:rsidR="005E339C" w:rsidRPr="00F422E8" w:rsidRDefault="005E339C" w:rsidP="008B198D">
            <w:pPr>
              <w:ind w:right="90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22E8">
              <w:rPr>
                <w:rFonts w:ascii="Times New Roman" w:eastAsia="Arial Unicode MS" w:hAnsi="Times New Roman"/>
                <w:sz w:val="20"/>
                <w:szCs w:val="20"/>
              </w:rPr>
              <w:t>26.69 (30.64 ± 22.88)</w:t>
            </w:r>
          </w:p>
        </w:tc>
        <w:tc>
          <w:tcPr>
            <w:tcW w:w="1750" w:type="dxa"/>
            <w:vAlign w:val="center"/>
          </w:tcPr>
          <w:p w14:paraId="52DF7727" w14:textId="77777777" w:rsidR="005E339C" w:rsidRPr="00F422E8" w:rsidRDefault="005E339C" w:rsidP="008B198D">
            <w:pPr>
              <w:ind w:right="90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22E8">
              <w:rPr>
                <w:rFonts w:ascii="Times New Roman" w:eastAsia="Arial Unicode MS" w:hAnsi="Times New Roman"/>
                <w:sz w:val="20"/>
                <w:szCs w:val="20"/>
              </w:rPr>
              <w:t>2.35 ± 0.22</w:t>
            </w:r>
          </w:p>
        </w:tc>
        <w:tc>
          <w:tcPr>
            <w:tcW w:w="656" w:type="dxa"/>
          </w:tcPr>
          <w:p w14:paraId="61EAF9BE" w14:textId="77777777" w:rsidR="005E339C" w:rsidRPr="00F422E8" w:rsidRDefault="005E339C" w:rsidP="008B198D">
            <w:pPr>
              <w:ind w:right="90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22E8">
              <w:rPr>
                <w:rFonts w:ascii="Times New Roman" w:eastAsia="Arial Unicode MS" w:hAnsi="Times New Roman"/>
                <w:sz w:val="20"/>
                <w:szCs w:val="20"/>
              </w:rPr>
              <w:t>0.35</w:t>
            </w:r>
          </w:p>
        </w:tc>
        <w:tc>
          <w:tcPr>
            <w:tcW w:w="795" w:type="dxa"/>
            <w:vAlign w:val="center"/>
          </w:tcPr>
          <w:p w14:paraId="0E7BE16B" w14:textId="77777777" w:rsidR="005E339C" w:rsidRPr="00F422E8" w:rsidRDefault="005E339C" w:rsidP="008B198D">
            <w:pPr>
              <w:ind w:right="90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22E8">
              <w:rPr>
                <w:rFonts w:ascii="Times New Roman" w:eastAsia="Arial Unicode MS" w:hAnsi="Times New Roman"/>
                <w:sz w:val="20"/>
                <w:szCs w:val="20"/>
              </w:rPr>
              <w:t>3</w:t>
            </w:r>
          </w:p>
        </w:tc>
        <w:tc>
          <w:tcPr>
            <w:tcW w:w="715" w:type="dxa"/>
            <w:vAlign w:val="center"/>
          </w:tcPr>
          <w:p w14:paraId="41836EDB" w14:textId="77777777" w:rsidR="005E339C" w:rsidRPr="00F422E8" w:rsidRDefault="005E339C" w:rsidP="008B198D">
            <w:pPr>
              <w:ind w:right="90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22E8">
              <w:rPr>
                <w:rFonts w:ascii="Times New Roman" w:eastAsia="Arial Unicode MS" w:hAnsi="Times New Roman"/>
                <w:sz w:val="20"/>
                <w:szCs w:val="20"/>
              </w:rPr>
              <w:t>270</w:t>
            </w:r>
          </w:p>
        </w:tc>
        <w:tc>
          <w:tcPr>
            <w:tcW w:w="800" w:type="dxa"/>
            <w:vAlign w:val="center"/>
          </w:tcPr>
          <w:p w14:paraId="6A40AF1B" w14:textId="77777777" w:rsidR="005E339C" w:rsidRPr="00F422E8" w:rsidRDefault="005E339C" w:rsidP="008B198D">
            <w:pPr>
              <w:ind w:right="90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22E8">
              <w:rPr>
                <w:rFonts w:ascii="Times New Roman" w:eastAsia="Arial Unicode MS" w:hAnsi="Times New Roman"/>
                <w:sz w:val="20"/>
                <w:szCs w:val="20"/>
              </w:rPr>
              <w:t>1.14</w:t>
            </w:r>
          </w:p>
        </w:tc>
      </w:tr>
      <w:tr w:rsidR="005E339C" w:rsidRPr="00F422E8" w14:paraId="0E9DEFCD" w14:textId="77777777" w:rsidTr="008B198D">
        <w:tc>
          <w:tcPr>
            <w:tcW w:w="1241" w:type="dxa"/>
            <w:vMerge w:val="restart"/>
            <w:vAlign w:val="center"/>
          </w:tcPr>
          <w:p w14:paraId="372B45F4" w14:textId="77777777" w:rsidR="005E339C" w:rsidRPr="00F422E8" w:rsidRDefault="005E339C" w:rsidP="008B198D">
            <w:pPr>
              <w:ind w:right="90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F422E8">
              <w:rPr>
                <w:rFonts w:ascii="Times New Roman" w:eastAsia="Arial Unicode MS" w:hAnsi="Times New Roman"/>
                <w:b/>
                <w:sz w:val="20"/>
                <w:szCs w:val="20"/>
              </w:rPr>
              <w:t>Cabbage</w:t>
            </w:r>
          </w:p>
        </w:tc>
        <w:tc>
          <w:tcPr>
            <w:tcW w:w="1850" w:type="dxa"/>
            <w:vAlign w:val="center"/>
          </w:tcPr>
          <w:p w14:paraId="122767B4" w14:textId="77777777" w:rsidR="005E339C" w:rsidRPr="00F422E8" w:rsidRDefault="005E339C" w:rsidP="008B198D">
            <w:pPr>
              <w:ind w:right="90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22E8">
              <w:rPr>
                <w:rFonts w:ascii="Times New Roman" w:eastAsia="Arial Unicode MS" w:hAnsi="Times New Roman"/>
                <w:sz w:val="20"/>
                <w:szCs w:val="20"/>
              </w:rPr>
              <w:t>Fenvalerate (G3)</w:t>
            </w:r>
          </w:p>
        </w:tc>
        <w:tc>
          <w:tcPr>
            <w:tcW w:w="2448" w:type="dxa"/>
            <w:vAlign w:val="center"/>
          </w:tcPr>
          <w:p w14:paraId="0CC21180" w14:textId="77777777" w:rsidR="005E339C" w:rsidRPr="00F422E8" w:rsidRDefault="005E339C" w:rsidP="008B198D">
            <w:pPr>
              <w:ind w:right="90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22E8">
              <w:rPr>
                <w:rFonts w:ascii="Times New Roman" w:hAnsi="Times New Roman"/>
                <w:sz w:val="20"/>
                <w:szCs w:val="20"/>
              </w:rPr>
              <w:t>39.43 ( 45.36 ± 33.85)</w:t>
            </w:r>
          </w:p>
        </w:tc>
        <w:tc>
          <w:tcPr>
            <w:tcW w:w="1750" w:type="dxa"/>
            <w:vAlign w:val="center"/>
          </w:tcPr>
          <w:p w14:paraId="0C261C51" w14:textId="77777777" w:rsidR="005E339C" w:rsidRPr="00F422E8" w:rsidRDefault="005E339C" w:rsidP="008B198D">
            <w:pPr>
              <w:ind w:right="90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22E8">
              <w:rPr>
                <w:rFonts w:ascii="Times New Roman" w:hAnsi="Times New Roman"/>
                <w:sz w:val="20"/>
                <w:szCs w:val="20"/>
              </w:rPr>
              <w:t>2.31 ± 0.23</w:t>
            </w:r>
          </w:p>
        </w:tc>
        <w:tc>
          <w:tcPr>
            <w:tcW w:w="656" w:type="dxa"/>
          </w:tcPr>
          <w:p w14:paraId="2D190779" w14:textId="77777777" w:rsidR="005E339C" w:rsidRPr="00F422E8" w:rsidRDefault="005E339C" w:rsidP="008B198D">
            <w:pPr>
              <w:ind w:right="90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22E8">
              <w:rPr>
                <w:rFonts w:ascii="Times New Roman" w:eastAsia="Arial Unicode MS" w:hAnsi="Times New Roman"/>
                <w:sz w:val="20"/>
                <w:szCs w:val="20"/>
              </w:rPr>
              <w:t>0.99</w:t>
            </w:r>
          </w:p>
        </w:tc>
        <w:tc>
          <w:tcPr>
            <w:tcW w:w="795" w:type="dxa"/>
            <w:vAlign w:val="center"/>
          </w:tcPr>
          <w:p w14:paraId="344081B4" w14:textId="77777777" w:rsidR="005E339C" w:rsidRPr="00F422E8" w:rsidRDefault="005E339C" w:rsidP="008B198D">
            <w:pPr>
              <w:ind w:right="90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22E8">
              <w:rPr>
                <w:rFonts w:ascii="Times New Roman" w:eastAsia="Arial Unicode MS" w:hAnsi="Times New Roman"/>
                <w:sz w:val="20"/>
                <w:szCs w:val="20"/>
              </w:rPr>
              <w:t>3</w:t>
            </w:r>
          </w:p>
        </w:tc>
        <w:tc>
          <w:tcPr>
            <w:tcW w:w="715" w:type="dxa"/>
            <w:vAlign w:val="center"/>
          </w:tcPr>
          <w:p w14:paraId="29BC9A94" w14:textId="77777777" w:rsidR="005E339C" w:rsidRPr="00F422E8" w:rsidRDefault="005E339C" w:rsidP="008B198D">
            <w:pPr>
              <w:ind w:right="90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22E8">
              <w:rPr>
                <w:rFonts w:ascii="Times New Roman" w:eastAsia="Arial Unicode MS" w:hAnsi="Times New Roman"/>
                <w:sz w:val="20"/>
                <w:szCs w:val="20"/>
              </w:rPr>
              <w:t>270</w:t>
            </w:r>
          </w:p>
        </w:tc>
        <w:tc>
          <w:tcPr>
            <w:tcW w:w="800" w:type="dxa"/>
            <w:vAlign w:val="center"/>
          </w:tcPr>
          <w:p w14:paraId="4382DE7B" w14:textId="77777777" w:rsidR="005E339C" w:rsidRPr="00F422E8" w:rsidRDefault="005E339C" w:rsidP="008B198D">
            <w:pPr>
              <w:ind w:right="90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22E8">
              <w:rPr>
                <w:rFonts w:ascii="Times New Roman" w:eastAsia="Arial Unicode MS" w:hAnsi="Times New Roman"/>
                <w:sz w:val="20"/>
                <w:szCs w:val="20"/>
              </w:rPr>
              <w:t>1</w:t>
            </w:r>
          </w:p>
        </w:tc>
      </w:tr>
      <w:tr w:rsidR="005E339C" w:rsidRPr="00F422E8" w14:paraId="72B5F02F" w14:textId="77777777" w:rsidTr="008B198D">
        <w:tc>
          <w:tcPr>
            <w:tcW w:w="1241" w:type="dxa"/>
            <w:vMerge/>
            <w:vAlign w:val="center"/>
          </w:tcPr>
          <w:p w14:paraId="5C053A27" w14:textId="77777777" w:rsidR="005E339C" w:rsidRPr="00F422E8" w:rsidRDefault="005E339C" w:rsidP="008B198D">
            <w:pPr>
              <w:ind w:right="90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vAlign w:val="center"/>
          </w:tcPr>
          <w:p w14:paraId="4F94CA3A" w14:textId="77777777" w:rsidR="005E339C" w:rsidRPr="00F422E8" w:rsidRDefault="005E339C" w:rsidP="008B198D">
            <w:pPr>
              <w:ind w:right="90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22E8">
              <w:rPr>
                <w:rFonts w:ascii="Times New Roman" w:eastAsia="Arial Unicode MS" w:hAnsi="Times New Roman"/>
                <w:sz w:val="20"/>
                <w:szCs w:val="20"/>
              </w:rPr>
              <w:t>Fenvalerate + PBO</w:t>
            </w:r>
          </w:p>
        </w:tc>
        <w:tc>
          <w:tcPr>
            <w:tcW w:w="2448" w:type="dxa"/>
            <w:vAlign w:val="center"/>
          </w:tcPr>
          <w:p w14:paraId="1A1EE7AB" w14:textId="77777777" w:rsidR="005E339C" w:rsidRPr="00F422E8" w:rsidRDefault="005E339C" w:rsidP="008B198D">
            <w:pPr>
              <w:ind w:right="90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28</w:t>
            </w:r>
            <w:r w:rsidRPr="00F422E8">
              <w:rPr>
                <w:rFonts w:ascii="Times New Roman" w:eastAsia="Arial Unicode MS" w:hAnsi="Times New Roman"/>
                <w:sz w:val="20"/>
                <w:szCs w:val="20"/>
              </w:rPr>
              <w:t>.37 (3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1</w:t>
            </w:r>
            <w:r w:rsidRPr="00F422E8">
              <w:rPr>
                <w:rFonts w:ascii="Times New Roman" w:eastAsia="Arial Unicode MS" w:hAnsi="Times New Roman"/>
                <w:sz w:val="20"/>
                <w:szCs w:val="20"/>
              </w:rPr>
              <w:t>.70 ± 2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3</w:t>
            </w:r>
            <w:r w:rsidRPr="00F422E8">
              <w:rPr>
                <w:rFonts w:ascii="Times New Roman" w:eastAsia="Arial Unicode MS" w:hAnsi="Times New Roman"/>
                <w:sz w:val="20"/>
                <w:szCs w:val="20"/>
              </w:rPr>
              <w:t>.18)</w:t>
            </w:r>
          </w:p>
        </w:tc>
        <w:tc>
          <w:tcPr>
            <w:tcW w:w="1750" w:type="dxa"/>
            <w:vAlign w:val="center"/>
          </w:tcPr>
          <w:p w14:paraId="2EAA415F" w14:textId="77777777" w:rsidR="005E339C" w:rsidRPr="00F422E8" w:rsidRDefault="005E339C" w:rsidP="008B198D">
            <w:pPr>
              <w:ind w:right="90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22E8">
              <w:rPr>
                <w:rFonts w:ascii="Times New Roman" w:eastAsia="Arial Unicode MS" w:hAnsi="Times New Roman"/>
                <w:sz w:val="20"/>
                <w:szCs w:val="20"/>
              </w:rPr>
              <w:t>2.55 ± 0.24</w:t>
            </w:r>
          </w:p>
        </w:tc>
        <w:tc>
          <w:tcPr>
            <w:tcW w:w="656" w:type="dxa"/>
          </w:tcPr>
          <w:p w14:paraId="549AA078" w14:textId="77777777" w:rsidR="005E339C" w:rsidRPr="00F422E8" w:rsidRDefault="005E339C" w:rsidP="008B198D">
            <w:pPr>
              <w:ind w:right="90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22E8">
              <w:rPr>
                <w:rFonts w:ascii="Times New Roman" w:eastAsia="Arial Unicode MS" w:hAnsi="Times New Roman"/>
                <w:sz w:val="20"/>
                <w:szCs w:val="20"/>
              </w:rPr>
              <w:t>0.14</w:t>
            </w:r>
          </w:p>
        </w:tc>
        <w:tc>
          <w:tcPr>
            <w:tcW w:w="795" w:type="dxa"/>
            <w:vAlign w:val="center"/>
          </w:tcPr>
          <w:p w14:paraId="4B0AF5F5" w14:textId="77777777" w:rsidR="005E339C" w:rsidRPr="00F422E8" w:rsidRDefault="005E339C" w:rsidP="008B198D">
            <w:pPr>
              <w:ind w:right="90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22E8">
              <w:rPr>
                <w:rFonts w:ascii="Times New Roman" w:eastAsia="Arial Unicode MS" w:hAnsi="Times New Roman"/>
                <w:sz w:val="20"/>
                <w:szCs w:val="20"/>
              </w:rPr>
              <w:t>3</w:t>
            </w:r>
          </w:p>
        </w:tc>
        <w:tc>
          <w:tcPr>
            <w:tcW w:w="715" w:type="dxa"/>
            <w:vAlign w:val="center"/>
          </w:tcPr>
          <w:p w14:paraId="7E8A9416" w14:textId="77777777" w:rsidR="005E339C" w:rsidRPr="00F422E8" w:rsidRDefault="005E339C" w:rsidP="008B198D">
            <w:pPr>
              <w:ind w:right="90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22E8">
              <w:rPr>
                <w:rFonts w:ascii="Times New Roman" w:eastAsia="Arial Unicode MS" w:hAnsi="Times New Roman"/>
                <w:sz w:val="20"/>
                <w:szCs w:val="20"/>
              </w:rPr>
              <w:t>270</w:t>
            </w:r>
          </w:p>
        </w:tc>
        <w:tc>
          <w:tcPr>
            <w:tcW w:w="800" w:type="dxa"/>
            <w:vAlign w:val="center"/>
          </w:tcPr>
          <w:p w14:paraId="25601943" w14:textId="77777777" w:rsidR="005E339C" w:rsidRPr="00F422E8" w:rsidRDefault="005E339C" w:rsidP="008B198D">
            <w:pPr>
              <w:ind w:right="90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22E8">
              <w:rPr>
                <w:rFonts w:ascii="Times New Roman" w:eastAsia="Arial Unicode MS" w:hAnsi="Times New Roman"/>
                <w:sz w:val="20"/>
                <w:szCs w:val="20"/>
              </w:rPr>
              <w:t>1.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38</w:t>
            </w:r>
          </w:p>
        </w:tc>
      </w:tr>
      <w:tr w:rsidR="005E339C" w:rsidRPr="00F422E8" w14:paraId="597DD0EF" w14:textId="77777777" w:rsidTr="008B198D">
        <w:tc>
          <w:tcPr>
            <w:tcW w:w="1241" w:type="dxa"/>
            <w:vMerge/>
            <w:vAlign w:val="center"/>
          </w:tcPr>
          <w:p w14:paraId="48CC3AE7" w14:textId="77777777" w:rsidR="005E339C" w:rsidRPr="00F422E8" w:rsidRDefault="005E339C" w:rsidP="008B198D">
            <w:pPr>
              <w:ind w:right="90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vAlign w:val="center"/>
          </w:tcPr>
          <w:p w14:paraId="5DFC8543" w14:textId="77777777" w:rsidR="005E339C" w:rsidRPr="00F422E8" w:rsidRDefault="005E339C" w:rsidP="008B198D">
            <w:pPr>
              <w:ind w:right="90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22E8">
              <w:rPr>
                <w:rFonts w:ascii="Times New Roman" w:eastAsia="Arial Unicode MS" w:hAnsi="Times New Roman"/>
                <w:sz w:val="20"/>
                <w:szCs w:val="20"/>
              </w:rPr>
              <w:t>Fenvalerate + DEF</w:t>
            </w:r>
          </w:p>
        </w:tc>
        <w:tc>
          <w:tcPr>
            <w:tcW w:w="2448" w:type="dxa"/>
            <w:vAlign w:val="center"/>
          </w:tcPr>
          <w:p w14:paraId="3B9130E9" w14:textId="77777777" w:rsidR="005E339C" w:rsidRPr="00F422E8" w:rsidRDefault="005E339C" w:rsidP="008B198D">
            <w:pPr>
              <w:ind w:right="90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32</w:t>
            </w:r>
            <w:r w:rsidRPr="00F422E8">
              <w:rPr>
                <w:rFonts w:ascii="Times New Roman" w:eastAsia="Arial Unicode MS" w:hAnsi="Times New Roman"/>
                <w:sz w:val="20"/>
                <w:szCs w:val="20"/>
              </w:rPr>
              <w:t>.80 (3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6</w:t>
            </w:r>
            <w:r w:rsidRPr="00F422E8">
              <w:rPr>
                <w:rFonts w:ascii="Times New Roman" w:eastAsia="Arial Unicode MS" w:hAnsi="Times New Roman"/>
                <w:sz w:val="20"/>
                <w:szCs w:val="20"/>
              </w:rPr>
              <w:t>.77 ± 2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6</w:t>
            </w:r>
            <w:r w:rsidRPr="00F422E8">
              <w:rPr>
                <w:rFonts w:ascii="Times New Roman" w:eastAsia="Arial Unicode MS" w:hAnsi="Times New Roman"/>
                <w:sz w:val="20"/>
                <w:szCs w:val="20"/>
              </w:rPr>
              <w:t>.98)</w:t>
            </w:r>
          </w:p>
        </w:tc>
        <w:tc>
          <w:tcPr>
            <w:tcW w:w="1750" w:type="dxa"/>
            <w:vAlign w:val="center"/>
          </w:tcPr>
          <w:p w14:paraId="4C0E1EC1" w14:textId="77777777" w:rsidR="005E339C" w:rsidRPr="00F422E8" w:rsidRDefault="005E339C" w:rsidP="008B198D">
            <w:pPr>
              <w:ind w:right="90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22E8">
              <w:rPr>
                <w:rFonts w:ascii="Times New Roman" w:eastAsia="Arial Unicode MS" w:hAnsi="Times New Roman"/>
                <w:sz w:val="20"/>
                <w:szCs w:val="20"/>
              </w:rPr>
              <w:t>2.51 ± 0.23</w:t>
            </w:r>
          </w:p>
        </w:tc>
        <w:tc>
          <w:tcPr>
            <w:tcW w:w="656" w:type="dxa"/>
          </w:tcPr>
          <w:p w14:paraId="54BEB039" w14:textId="77777777" w:rsidR="005E339C" w:rsidRPr="00F422E8" w:rsidRDefault="005E339C" w:rsidP="008B198D">
            <w:pPr>
              <w:ind w:right="90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22E8">
              <w:rPr>
                <w:rFonts w:ascii="Times New Roman" w:eastAsia="Arial Unicode MS" w:hAnsi="Times New Roman"/>
                <w:sz w:val="20"/>
                <w:szCs w:val="20"/>
              </w:rPr>
              <w:t>0.23</w:t>
            </w:r>
          </w:p>
        </w:tc>
        <w:tc>
          <w:tcPr>
            <w:tcW w:w="795" w:type="dxa"/>
            <w:vAlign w:val="center"/>
          </w:tcPr>
          <w:p w14:paraId="327B59F1" w14:textId="77777777" w:rsidR="005E339C" w:rsidRPr="00F422E8" w:rsidRDefault="005E339C" w:rsidP="008B198D">
            <w:pPr>
              <w:ind w:right="90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22E8">
              <w:rPr>
                <w:rFonts w:ascii="Times New Roman" w:eastAsia="Arial Unicode MS" w:hAnsi="Times New Roman"/>
                <w:sz w:val="20"/>
                <w:szCs w:val="20"/>
              </w:rPr>
              <w:t>3</w:t>
            </w:r>
          </w:p>
        </w:tc>
        <w:tc>
          <w:tcPr>
            <w:tcW w:w="715" w:type="dxa"/>
            <w:vAlign w:val="center"/>
          </w:tcPr>
          <w:p w14:paraId="41364738" w14:textId="77777777" w:rsidR="005E339C" w:rsidRPr="00F422E8" w:rsidRDefault="005E339C" w:rsidP="008B198D">
            <w:pPr>
              <w:ind w:right="90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22E8">
              <w:rPr>
                <w:rFonts w:ascii="Times New Roman" w:eastAsia="Arial Unicode MS" w:hAnsi="Times New Roman"/>
                <w:sz w:val="20"/>
                <w:szCs w:val="20"/>
              </w:rPr>
              <w:t>270</w:t>
            </w:r>
          </w:p>
        </w:tc>
        <w:tc>
          <w:tcPr>
            <w:tcW w:w="800" w:type="dxa"/>
            <w:vAlign w:val="center"/>
          </w:tcPr>
          <w:p w14:paraId="5A5712EC" w14:textId="77777777" w:rsidR="005E339C" w:rsidRPr="00F422E8" w:rsidRDefault="005E339C" w:rsidP="008B198D">
            <w:pPr>
              <w:ind w:right="90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22E8">
              <w:rPr>
                <w:rFonts w:ascii="Times New Roman" w:eastAsia="Arial Unicode MS" w:hAnsi="Times New Roman"/>
                <w:sz w:val="20"/>
                <w:szCs w:val="20"/>
              </w:rPr>
              <w:t>1.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2</w:t>
            </w:r>
          </w:p>
        </w:tc>
      </w:tr>
      <w:tr w:rsidR="005E339C" w:rsidRPr="00F422E8" w14:paraId="5995B2D8" w14:textId="77777777" w:rsidTr="008B198D">
        <w:tc>
          <w:tcPr>
            <w:tcW w:w="1241" w:type="dxa"/>
            <w:vMerge w:val="restart"/>
            <w:vAlign w:val="center"/>
          </w:tcPr>
          <w:p w14:paraId="4AC53B90" w14:textId="77777777" w:rsidR="005E339C" w:rsidRPr="00F422E8" w:rsidRDefault="005E339C" w:rsidP="008B198D">
            <w:pPr>
              <w:ind w:right="90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F422E8">
              <w:rPr>
                <w:rFonts w:ascii="Times New Roman" w:eastAsia="Arial Unicode MS" w:hAnsi="Times New Roman"/>
                <w:b/>
                <w:sz w:val="20"/>
                <w:szCs w:val="20"/>
              </w:rPr>
              <w:t>Tomato</w:t>
            </w:r>
          </w:p>
        </w:tc>
        <w:tc>
          <w:tcPr>
            <w:tcW w:w="1850" w:type="dxa"/>
            <w:vAlign w:val="center"/>
          </w:tcPr>
          <w:p w14:paraId="0B8ADBE2" w14:textId="77777777" w:rsidR="005E339C" w:rsidRPr="00F422E8" w:rsidRDefault="005E339C" w:rsidP="008B198D">
            <w:pPr>
              <w:ind w:right="90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22E8">
              <w:rPr>
                <w:rFonts w:ascii="Times New Roman" w:eastAsia="Arial Unicode MS" w:hAnsi="Times New Roman"/>
                <w:sz w:val="20"/>
                <w:szCs w:val="20"/>
              </w:rPr>
              <w:t>Fenvalerate (G3)</w:t>
            </w:r>
          </w:p>
        </w:tc>
        <w:tc>
          <w:tcPr>
            <w:tcW w:w="2448" w:type="dxa"/>
            <w:vAlign w:val="center"/>
          </w:tcPr>
          <w:p w14:paraId="69221509" w14:textId="77777777" w:rsidR="005E339C" w:rsidRPr="00F422E8" w:rsidRDefault="005E339C" w:rsidP="008B198D">
            <w:pPr>
              <w:ind w:right="90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22E8">
              <w:rPr>
                <w:rFonts w:ascii="Times New Roman" w:hAnsi="Times New Roman"/>
                <w:sz w:val="20"/>
                <w:szCs w:val="20"/>
              </w:rPr>
              <w:t>24.73 (28.29 ± 21.21)</w:t>
            </w:r>
          </w:p>
        </w:tc>
        <w:tc>
          <w:tcPr>
            <w:tcW w:w="1750" w:type="dxa"/>
            <w:vAlign w:val="center"/>
          </w:tcPr>
          <w:p w14:paraId="5B8DF35A" w14:textId="77777777" w:rsidR="005E339C" w:rsidRPr="00F422E8" w:rsidRDefault="005E339C" w:rsidP="008B198D">
            <w:pPr>
              <w:ind w:right="90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22E8">
              <w:rPr>
                <w:rFonts w:ascii="Times New Roman" w:hAnsi="Times New Roman"/>
                <w:sz w:val="20"/>
                <w:szCs w:val="20"/>
              </w:rPr>
              <w:t>2.66 ± 0.26</w:t>
            </w:r>
          </w:p>
        </w:tc>
        <w:tc>
          <w:tcPr>
            <w:tcW w:w="656" w:type="dxa"/>
          </w:tcPr>
          <w:p w14:paraId="6FBDB1EA" w14:textId="77777777" w:rsidR="005E339C" w:rsidRPr="00F422E8" w:rsidRDefault="005E339C" w:rsidP="008B198D">
            <w:pPr>
              <w:ind w:right="90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22E8">
              <w:rPr>
                <w:rFonts w:ascii="Times New Roman" w:hAnsi="Times New Roman"/>
                <w:sz w:val="20"/>
                <w:szCs w:val="20"/>
              </w:rPr>
              <w:t>2.30</w:t>
            </w:r>
          </w:p>
        </w:tc>
        <w:tc>
          <w:tcPr>
            <w:tcW w:w="795" w:type="dxa"/>
            <w:vAlign w:val="center"/>
          </w:tcPr>
          <w:p w14:paraId="5B5F3F43" w14:textId="77777777" w:rsidR="005E339C" w:rsidRPr="00F422E8" w:rsidRDefault="005E339C" w:rsidP="008B198D">
            <w:pPr>
              <w:ind w:right="90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22E8">
              <w:rPr>
                <w:rFonts w:ascii="Times New Roman" w:eastAsia="Arial Unicode MS" w:hAnsi="Times New Roman"/>
                <w:sz w:val="20"/>
                <w:szCs w:val="20"/>
              </w:rPr>
              <w:t>3</w:t>
            </w:r>
          </w:p>
        </w:tc>
        <w:tc>
          <w:tcPr>
            <w:tcW w:w="715" w:type="dxa"/>
            <w:vAlign w:val="center"/>
          </w:tcPr>
          <w:p w14:paraId="700AE4D9" w14:textId="77777777" w:rsidR="005E339C" w:rsidRPr="00F422E8" w:rsidRDefault="005E339C" w:rsidP="008B198D">
            <w:pPr>
              <w:ind w:right="90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22E8">
              <w:rPr>
                <w:rFonts w:ascii="Times New Roman" w:eastAsia="Arial Unicode MS" w:hAnsi="Times New Roman"/>
                <w:sz w:val="20"/>
                <w:szCs w:val="20"/>
              </w:rPr>
              <w:t>270</w:t>
            </w:r>
          </w:p>
        </w:tc>
        <w:tc>
          <w:tcPr>
            <w:tcW w:w="800" w:type="dxa"/>
            <w:vAlign w:val="center"/>
          </w:tcPr>
          <w:p w14:paraId="6CFA4E2B" w14:textId="77777777" w:rsidR="005E339C" w:rsidRPr="00F422E8" w:rsidRDefault="005E339C" w:rsidP="008B198D">
            <w:pPr>
              <w:ind w:right="90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22E8">
              <w:rPr>
                <w:rFonts w:ascii="Times New Roman" w:eastAsia="Arial Unicode MS" w:hAnsi="Times New Roman"/>
                <w:sz w:val="20"/>
                <w:szCs w:val="20"/>
              </w:rPr>
              <w:t>1</w:t>
            </w:r>
          </w:p>
        </w:tc>
      </w:tr>
      <w:tr w:rsidR="005E339C" w:rsidRPr="00F422E8" w14:paraId="2D78BF98" w14:textId="77777777" w:rsidTr="008B198D">
        <w:tc>
          <w:tcPr>
            <w:tcW w:w="1241" w:type="dxa"/>
            <w:vMerge/>
          </w:tcPr>
          <w:p w14:paraId="5EFADF9C" w14:textId="77777777" w:rsidR="005E339C" w:rsidRPr="00F422E8" w:rsidRDefault="005E339C" w:rsidP="008B198D">
            <w:pPr>
              <w:ind w:right="90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850" w:type="dxa"/>
            <w:vAlign w:val="center"/>
          </w:tcPr>
          <w:p w14:paraId="59614707" w14:textId="77777777" w:rsidR="005E339C" w:rsidRPr="00F422E8" w:rsidRDefault="005E339C" w:rsidP="008B198D">
            <w:pPr>
              <w:ind w:right="90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22E8">
              <w:rPr>
                <w:rFonts w:ascii="Times New Roman" w:eastAsia="Arial Unicode MS" w:hAnsi="Times New Roman"/>
                <w:sz w:val="20"/>
                <w:szCs w:val="20"/>
              </w:rPr>
              <w:t>Fenvalerate + PBO</w:t>
            </w:r>
          </w:p>
        </w:tc>
        <w:tc>
          <w:tcPr>
            <w:tcW w:w="2448" w:type="dxa"/>
            <w:vAlign w:val="center"/>
          </w:tcPr>
          <w:p w14:paraId="03EEABD7" w14:textId="77777777" w:rsidR="005E339C" w:rsidRPr="00F422E8" w:rsidRDefault="005E339C" w:rsidP="008B198D">
            <w:pPr>
              <w:ind w:right="90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22E8">
              <w:rPr>
                <w:rFonts w:ascii="Times New Roman" w:eastAsia="Arial Unicode MS" w:hAnsi="Times New Roman"/>
                <w:sz w:val="20"/>
                <w:szCs w:val="20"/>
              </w:rPr>
              <w:t>22.44 (26.31 ± 18.72)</w:t>
            </w:r>
          </w:p>
        </w:tc>
        <w:tc>
          <w:tcPr>
            <w:tcW w:w="1750" w:type="dxa"/>
            <w:vAlign w:val="center"/>
          </w:tcPr>
          <w:p w14:paraId="764317D7" w14:textId="77777777" w:rsidR="005E339C" w:rsidRPr="00F422E8" w:rsidRDefault="005E339C" w:rsidP="008B198D">
            <w:pPr>
              <w:ind w:right="90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22E8">
              <w:rPr>
                <w:rFonts w:ascii="Times New Roman" w:eastAsia="Arial Unicode MS" w:hAnsi="Times New Roman"/>
                <w:sz w:val="20"/>
                <w:szCs w:val="20"/>
              </w:rPr>
              <w:t>1.87 ± 0.19</w:t>
            </w:r>
          </w:p>
        </w:tc>
        <w:tc>
          <w:tcPr>
            <w:tcW w:w="656" w:type="dxa"/>
            <w:vAlign w:val="center"/>
          </w:tcPr>
          <w:p w14:paraId="06F690EA" w14:textId="77777777" w:rsidR="005E339C" w:rsidRPr="00F422E8" w:rsidRDefault="005E339C" w:rsidP="008B198D">
            <w:pPr>
              <w:ind w:right="90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22E8">
              <w:rPr>
                <w:rFonts w:ascii="Times New Roman" w:eastAsia="Arial Unicode MS" w:hAnsi="Times New Roman"/>
                <w:sz w:val="20"/>
                <w:szCs w:val="20"/>
              </w:rPr>
              <w:t>1.29</w:t>
            </w:r>
          </w:p>
        </w:tc>
        <w:tc>
          <w:tcPr>
            <w:tcW w:w="795" w:type="dxa"/>
            <w:vAlign w:val="center"/>
          </w:tcPr>
          <w:p w14:paraId="3C221396" w14:textId="77777777" w:rsidR="005E339C" w:rsidRPr="00F422E8" w:rsidRDefault="005E339C" w:rsidP="008B198D">
            <w:pPr>
              <w:ind w:right="90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22E8">
              <w:rPr>
                <w:rFonts w:ascii="Times New Roman" w:eastAsia="Arial Unicode MS" w:hAnsi="Times New Roman"/>
                <w:sz w:val="20"/>
                <w:szCs w:val="20"/>
              </w:rPr>
              <w:t>3</w:t>
            </w:r>
          </w:p>
        </w:tc>
        <w:tc>
          <w:tcPr>
            <w:tcW w:w="715" w:type="dxa"/>
            <w:vAlign w:val="center"/>
          </w:tcPr>
          <w:p w14:paraId="02562C46" w14:textId="77777777" w:rsidR="005E339C" w:rsidRPr="00F422E8" w:rsidRDefault="005E339C" w:rsidP="008B198D">
            <w:pPr>
              <w:ind w:right="90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22E8">
              <w:rPr>
                <w:rFonts w:ascii="Times New Roman" w:eastAsia="Arial Unicode MS" w:hAnsi="Times New Roman"/>
                <w:sz w:val="20"/>
                <w:szCs w:val="20"/>
              </w:rPr>
              <w:t>270</w:t>
            </w:r>
          </w:p>
        </w:tc>
        <w:tc>
          <w:tcPr>
            <w:tcW w:w="800" w:type="dxa"/>
            <w:vAlign w:val="center"/>
          </w:tcPr>
          <w:p w14:paraId="3EED378C" w14:textId="77777777" w:rsidR="005E339C" w:rsidRPr="00F422E8" w:rsidRDefault="005E339C" w:rsidP="008B198D">
            <w:pPr>
              <w:ind w:right="90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22E8">
              <w:rPr>
                <w:rFonts w:ascii="Times New Roman" w:eastAsia="Arial Unicode MS" w:hAnsi="Times New Roman"/>
                <w:sz w:val="20"/>
                <w:szCs w:val="20"/>
              </w:rPr>
              <w:t>1.10</w:t>
            </w:r>
          </w:p>
        </w:tc>
      </w:tr>
      <w:tr w:rsidR="005E339C" w:rsidRPr="00F422E8" w14:paraId="33744AB1" w14:textId="77777777" w:rsidTr="008B198D">
        <w:tc>
          <w:tcPr>
            <w:tcW w:w="1241" w:type="dxa"/>
            <w:vMerge/>
            <w:tcBorders>
              <w:bottom w:val="single" w:sz="4" w:space="0" w:color="auto"/>
            </w:tcBorders>
          </w:tcPr>
          <w:p w14:paraId="0C5AEA83" w14:textId="77777777" w:rsidR="005E339C" w:rsidRPr="00F422E8" w:rsidRDefault="005E339C" w:rsidP="008B198D">
            <w:pPr>
              <w:ind w:right="90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single" w:sz="4" w:space="0" w:color="auto"/>
            </w:tcBorders>
            <w:vAlign w:val="center"/>
          </w:tcPr>
          <w:p w14:paraId="16E35139" w14:textId="77777777" w:rsidR="005E339C" w:rsidRPr="00F422E8" w:rsidRDefault="005E339C" w:rsidP="008B198D">
            <w:pPr>
              <w:ind w:right="90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22E8">
              <w:rPr>
                <w:rFonts w:ascii="Times New Roman" w:eastAsia="Arial Unicode MS" w:hAnsi="Times New Roman"/>
                <w:sz w:val="20"/>
                <w:szCs w:val="20"/>
              </w:rPr>
              <w:t>Fenvalerate + DEF</w:t>
            </w:r>
          </w:p>
        </w:tc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14:paraId="29AFC2F0" w14:textId="77777777" w:rsidR="005E339C" w:rsidRPr="00F422E8" w:rsidRDefault="005E339C" w:rsidP="008B198D">
            <w:pPr>
              <w:ind w:right="90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22E8">
              <w:rPr>
                <w:rFonts w:ascii="Times New Roman" w:eastAsia="Arial Unicode MS" w:hAnsi="Times New Roman"/>
                <w:sz w:val="20"/>
                <w:szCs w:val="20"/>
              </w:rPr>
              <w:t>23.89 (27.71 ± 20.22)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14:paraId="56D632C0" w14:textId="77777777" w:rsidR="005E339C" w:rsidRPr="00F422E8" w:rsidRDefault="005E339C" w:rsidP="008B198D">
            <w:pPr>
              <w:ind w:right="90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22E8">
              <w:rPr>
                <w:rFonts w:ascii="Times New Roman" w:eastAsia="Arial Unicode MS" w:hAnsi="Times New Roman"/>
                <w:sz w:val="20"/>
                <w:szCs w:val="20"/>
              </w:rPr>
              <w:t>1.98 ± 0.19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14:paraId="7265C71D" w14:textId="77777777" w:rsidR="005E339C" w:rsidRPr="00F422E8" w:rsidRDefault="005E339C" w:rsidP="008B198D">
            <w:pPr>
              <w:ind w:right="90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22E8">
              <w:rPr>
                <w:rFonts w:ascii="Times New Roman" w:eastAsia="Arial Unicode MS" w:hAnsi="Times New Roman"/>
                <w:sz w:val="20"/>
                <w:szCs w:val="20"/>
              </w:rPr>
              <w:t>2.57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14:paraId="45949BCC" w14:textId="77777777" w:rsidR="005E339C" w:rsidRPr="00F422E8" w:rsidRDefault="005E339C" w:rsidP="008B198D">
            <w:pPr>
              <w:ind w:right="90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22E8">
              <w:rPr>
                <w:rFonts w:ascii="Times New Roman" w:eastAsia="Arial Unicode MS" w:hAnsi="Times New Roman"/>
                <w:sz w:val="20"/>
                <w:szCs w:val="20"/>
              </w:rPr>
              <w:t>3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14:paraId="7129A91D" w14:textId="77777777" w:rsidR="005E339C" w:rsidRPr="00F422E8" w:rsidRDefault="005E339C" w:rsidP="008B198D">
            <w:pPr>
              <w:ind w:right="90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22E8">
              <w:rPr>
                <w:rFonts w:ascii="Times New Roman" w:eastAsia="Arial Unicode MS" w:hAnsi="Times New Roman"/>
                <w:sz w:val="20"/>
                <w:szCs w:val="20"/>
              </w:rPr>
              <w:t>270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14:paraId="6649ACBA" w14:textId="77777777" w:rsidR="005E339C" w:rsidRPr="00F422E8" w:rsidRDefault="005E339C" w:rsidP="008B198D">
            <w:pPr>
              <w:ind w:right="90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F422E8">
              <w:rPr>
                <w:rFonts w:ascii="Times New Roman" w:eastAsia="Arial Unicode MS" w:hAnsi="Times New Roman"/>
                <w:sz w:val="20"/>
                <w:szCs w:val="20"/>
              </w:rPr>
              <w:t>1.03</w:t>
            </w:r>
          </w:p>
        </w:tc>
      </w:tr>
    </w:tbl>
    <w:p w14:paraId="0F622A17" w14:textId="77777777" w:rsidR="005E339C" w:rsidRDefault="005E339C" w:rsidP="005E339C">
      <w:pPr>
        <w:ind w:right="90"/>
        <w:rPr>
          <w:rFonts w:ascii="Times New Roman" w:eastAsia="Arial Unicode MS" w:hAnsi="Times New Roman"/>
          <w:sz w:val="20"/>
          <w:szCs w:val="20"/>
        </w:rPr>
      </w:pPr>
      <w:r w:rsidRPr="00E65BF1">
        <w:rPr>
          <w:rFonts w:ascii="Times New Roman" w:hAnsi="Times New Roman"/>
          <w:color w:val="000000"/>
          <w:sz w:val="20"/>
          <w:szCs w:val="20"/>
          <w:vertAlign w:val="superscript"/>
        </w:rPr>
        <w:t>a</w:t>
      </w:r>
      <w:r w:rsidRPr="00E65BF1">
        <w:rPr>
          <w:rFonts w:ascii="Times New Roman" w:hAnsi="Times New Roman"/>
          <w:color w:val="000000"/>
          <w:sz w:val="20"/>
          <w:szCs w:val="20"/>
        </w:rPr>
        <w:t>SR (synergism ratio) = LC</w:t>
      </w:r>
      <w:r w:rsidRPr="00E65BF1">
        <w:rPr>
          <w:rFonts w:ascii="Times New Roman" w:hAnsi="Times New Roman"/>
          <w:color w:val="000000"/>
          <w:sz w:val="20"/>
          <w:szCs w:val="20"/>
          <w:vertAlign w:val="subscript"/>
        </w:rPr>
        <w:t>50</w:t>
      </w:r>
      <w:r w:rsidRPr="00E65BF1">
        <w:rPr>
          <w:rFonts w:ascii="Times New Roman" w:hAnsi="Times New Roman"/>
          <w:color w:val="000000"/>
          <w:sz w:val="20"/>
          <w:szCs w:val="20"/>
        </w:rPr>
        <w:t xml:space="preserve"> of a strain treated with </w:t>
      </w:r>
      <w:r>
        <w:rPr>
          <w:rFonts w:ascii="Times New Roman" w:hAnsi="Times New Roman"/>
          <w:color w:val="000000"/>
          <w:sz w:val="20"/>
          <w:szCs w:val="20"/>
        </w:rPr>
        <w:t>fenvalerate</w:t>
      </w:r>
      <w:r w:rsidRPr="00E65BF1">
        <w:rPr>
          <w:rFonts w:ascii="Times New Roman" w:hAnsi="Times New Roman"/>
          <w:color w:val="000000"/>
          <w:sz w:val="20"/>
          <w:szCs w:val="20"/>
        </w:rPr>
        <w:t xml:space="preserve"> alone divided by LC</w:t>
      </w:r>
      <w:r w:rsidRPr="00E65BF1">
        <w:rPr>
          <w:rFonts w:ascii="Times New Roman" w:hAnsi="Times New Roman"/>
          <w:color w:val="000000"/>
          <w:sz w:val="20"/>
          <w:szCs w:val="20"/>
          <w:vertAlign w:val="subscript"/>
        </w:rPr>
        <w:t xml:space="preserve">50 </w:t>
      </w:r>
      <w:r w:rsidRPr="00E65BF1">
        <w:rPr>
          <w:rFonts w:ascii="Times New Roman" w:hAnsi="Times New Roman"/>
          <w:color w:val="000000"/>
          <w:sz w:val="20"/>
          <w:szCs w:val="20"/>
        </w:rPr>
        <w:t xml:space="preserve">of the same strain treated with </w:t>
      </w:r>
      <w:r>
        <w:rPr>
          <w:rFonts w:ascii="Times New Roman" w:hAnsi="Times New Roman"/>
          <w:color w:val="000000"/>
          <w:sz w:val="20"/>
          <w:szCs w:val="20"/>
        </w:rPr>
        <w:t>fenvalerate</w:t>
      </w:r>
      <w:r w:rsidRPr="00E65BF1">
        <w:rPr>
          <w:rFonts w:ascii="Times New Roman" w:hAnsi="Times New Roman"/>
          <w:color w:val="000000"/>
          <w:sz w:val="20"/>
          <w:szCs w:val="20"/>
        </w:rPr>
        <w:t xml:space="preserve"> and a synergist.</w:t>
      </w:r>
    </w:p>
    <w:p w14:paraId="43F57A43" w14:textId="77777777" w:rsidR="005E339C" w:rsidRPr="00AB7C3E" w:rsidRDefault="005E339C" w:rsidP="00AB7C3E"/>
    <w:sectPr w:rsidR="005E339C" w:rsidRPr="00AB7C3E" w:rsidSect="00AB7C3E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ltqybAdvPTimes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5E440C"/>
    <w:multiLevelType w:val="multilevel"/>
    <w:tmpl w:val="C0B45F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wNDO0MDE3MjK2MLVQ0lEKTi0uzszPAykwqgUAStXqzywAAAA="/>
  </w:docVars>
  <w:rsids>
    <w:rsidRoot w:val="000B2466"/>
    <w:rsid w:val="000B2466"/>
    <w:rsid w:val="001365A7"/>
    <w:rsid w:val="00194351"/>
    <w:rsid w:val="00361AA7"/>
    <w:rsid w:val="00374A03"/>
    <w:rsid w:val="005E339C"/>
    <w:rsid w:val="00800D87"/>
    <w:rsid w:val="00857585"/>
    <w:rsid w:val="008B27D7"/>
    <w:rsid w:val="00A837DB"/>
    <w:rsid w:val="00AB7C3E"/>
    <w:rsid w:val="00B651B0"/>
    <w:rsid w:val="00C16CD2"/>
    <w:rsid w:val="00C93F62"/>
    <w:rsid w:val="00EA4B88"/>
    <w:rsid w:val="00ED3FD0"/>
    <w:rsid w:val="00EE4DA2"/>
    <w:rsid w:val="00FD5C48"/>
    <w:rsid w:val="00FE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01536"/>
  <w15:chartTrackingRefBased/>
  <w15:docId w15:val="{F63412CE-CB2C-4D4E-8F52-A0088980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AB7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B7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7C3E"/>
    <w:rPr>
      <w:color w:val="0563C1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AB7C3E"/>
  </w:style>
  <w:style w:type="character" w:customStyle="1" w:styleId="fontstyle21">
    <w:name w:val="fontstyle21"/>
    <w:basedOn w:val="DefaultParagraphFont"/>
    <w:rsid w:val="00FD5C48"/>
    <w:rPr>
      <w:rFonts w:ascii="KltqybAdvPTimesI" w:hAnsi="KltqybAdvPTimesI" w:hint="default"/>
      <w:b w:val="0"/>
      <w:bCs w:val="0"/>
      <w:i w:val="0"/>
      <w:iCs w:val="0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FD5C48"/>
    <w:pPr>
      <w:ind w:left="720"/>
      <w:contextualSpacing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feez_203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farman Ullah - CAU</dc:creator>
  <cp:keywords/>
  <dc:description/>
  <cp:lastModifiedBy>Khan Muhammad Musa</cp:lastModifiedBy>
  <cp:revision>10</cp:revision>
  <dcterms:created xsi:type="dcterms:W3CDTF">2021-07-01T19:50:00Z</dcterms:created>
  <dcterms:modified xsi:type="dcterms:W3CDTF">2021-07-09T07:13:00Z</dcterms:modified>
</cp:coreProperties>
</file>