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136EC" w14:textId="0FE96488" w:rsidR="001E74DB" w:rsidRDefault="001E74DB">
      <w:pPr>
        <w:rPr>
          <w:noProof/>
        </w:rPr>
      </w:pPr>
    </w:p>
    <w:p w14:paraId="51589287" w14:textId="0673C419" w:rsidR="008E2B6D" w:rsidRDefault="008E2B6D" w:rsidP="008E2B6D">
      <w:pPr>
        <w:rPr>
          <w:noProof/>
          <w:rtl/>
        </w:rPr>
      </w:pPr>
    </w:p>
    <w:p w14:paraId="5244F41A" w14:textId="549C8160" w:rsidR="008E2B6D" w:rsidRPr="008E2B6D" w:rsidRDefault="008E2B6D" w:rsidP="008E2B6D">
      <w:pPr>
        <w:bidi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49116051"/>
      <w:r w:rsidRPr="008E2B6D">
        <w:rPr>
          <w:rFonts w:ascii="Times New Roman" w:eastAsia="Times New Roman" w:hAnsi="Times New Roman" w:cs="Times New Roman"/>
          <w:b/>
          <w:bCs/>
          <w:sz w:val="24"/>
          <w:szCs w:val="24"/>
        </w:rPr>
        <w:t>Mode of application of acaricides against the ectoparasitic mite (</w:t>
      </w:r>
      <w:r w:rsidRPr="008E2B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Varroa destructor</w:t>
      </w:r>
      <w:r w:rsidRPr="008E2B6D">
        <w:rPr>
          <w:rFonts w:ascii="Times New Roman" w:eastAsia="Times New Roman" w:hAnsi="Times New Roman" w:cs="Times New Roman"/>
          <w:b/>
          <w:bCs/>
          <w:sz w:val="24"/>
          <w:szCs w:val="24"/>
        </w:rPr>
        <w:t>) infesting honeybee colonies, determines their efficiencies and residues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2B6D">
        <w:rPr>
          <w:rFonts w:ascii="Times New Roman" w:eastAsia="Times New Roman" w:hAnsi="Times New Roman" w:cs="Times New Roman"/>
          <w:b/>
          <w:bCs/>
          <w:sz w:val="24"/>
          <w:szCs w:val="24"/>
        </w:rPr>
        <w:t>in honey and beeswax</w:t>
      </w:r>
    </w:p>
    <w:p w14:paraId="3A5572A5" w14:textId="05F2B01B" w:rsidR="008E2B6D" w:rsidRPr="008E2B6D" w:rsidRDefault="008E2B6D" w:rsidP="008E2B6D">
      <w:pPr>
        <w:bidi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49116079"/>
      <w:bookmarkEnd w:id="0"/>
      <w:r w:rsidRPr="008E2B6D">
        <w:rPr>
          <w:rFonts w:ascii="Times New Roman" w:eastAsia="Times New Roman" w:hAnsi="Times New Roman" w:cs="Times New Roman"/>
          <w:sz w:val="24"/>
          <w:szCs w:val="24"/>
        </w:rPr>
        <w:t>Tarek E. Abd El- Wahab</w:t>
      </w: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>, Shehata EM Shalaby</w:t>
      </w: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Start w:id="2" w:name="_Hlk40779997"/>
      <w:r w:rsidRPr="008E2B6D">
        <w:rPr>
          <w:rFonts w:ascii="Times New Roman" w:eastAsia="Times New Roman" w:hAnsi="Times New Roman" w:cs="Times New Roman"/>
          <w:sz w:val="24"/>
          <w:szCs w:val="24"/>
        </w:rPr>
        <w:t>Saad N. Al-Kahtani</w:t>
      </w: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>, Yahya Al Naggar</w:t>
      </w: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3,</w:t>
      </w:r>
      <w:bookmarkEnd w:id="2"/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8E2B6D">
        <w:rPr>
          <w:rFonts w:ascii="Palatino Linotype" w:eastAsia="Times New Roman" w:hAnsi="Palatino Linotype" w:cs="Arial"/>
          <w:b/>
          <w:color w:val="000000"/>
          <w:sz w:val="24"/>
          <w:szCs w:val="24"/>
          <w:vertAlign w:val="superscript"/>
          <w:lang w:bidi="en-US"/>
        </w:rPr>
        <w:t>*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>, Saad H.D. Masry</w:t>
      </w: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5,6</w:t>
      </w:r>
    </w:p>
    <w:p w14:paraId="7B1BFEAD" w14:textId="17DFF481" w:rsidR="008E2B6D" w:rsidRPr="008E2B6D" w:rsidRDefault="008E2B6D" w:rsidP="008E2B6D">
      <w:pPr>
        <w:bidi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ar-EG"/>
        </w:rPr>
      </w:pPr>
      <w:bookmarkStart w:id="3" w:name="_Hlk49116127"/>
      <w:bookmarkEnd w:id="1"/>
      <w:r w:rsidRPr="008E2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1 </w:t>
      </w:r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</w:rPr>
        <w:t>Pests &amp; Plant Protection Dept., National Research Centre, 33 El Buhouth St., Dokki, Giza, Egypt.</w:t>
      </w:r>
    </w:p>
    <w:p w14:paraId="7C0631C6" w14:textId="7E852C59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</w:rPr>
        <w:t>Arid Land Agriculture Department, College of Agricultural Sciences &amp; Foods, King Faisal University, P.O. Box 400, Al-Ahsa 31982, Saudi Arabia.</w:t>
      </w:r>
    </w:p>
    <w:p w14:paraId="14B06DBF" w14:textId="14BDAFFA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131413"/>
          <w:sz w:val="24"/>
          <w:szCs w:val="24"/>
        </w:rPr>
      </w:pPr>
      <w:r w:rsidRPr="008E2B6D">
        <w:rPr>
          <w:rFonts w:ascii="Times New Roman" w:eastAsia="Times New Roman" w:hAnsi="Times New Roman" w:cs="Times New Roman"/>
          <w:sz w:val="24"/>
          <w:szCs w:val="24"/>
          <w:vertAlign w:val="superscript"/>
          <w:lang w:bidi="ar-EG"/>
        </w:rPr>
        <w:t>3</w:t>
      </w:r>
      <w:r w:rsidRPr="008E2B6D">
        <w:rPr>
          <w:rFonts w:ascii="Times New Roman" w:eastAsia="Times New Roman" w:hAnsi="Times New Roman" w:cs="Times New Roman"/>
          <w:color w:val="131413"/>
          <w:sz w:val="24"/>
          <w:szCs w:val="24"/>
        </w:rPr>
        <w:t>Zoology Department, Faculty of Science, Tanta University, Tanta 31527, Egypt.</w:t>
      </w:r>
    </w:p>
    <w:p w14:paraId="4F6EF2C1" w14:textId="0683B200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131413"/>
          <w:sz w:val="24"/>
          <w:szCs w:val="24"/>
          <w:rtl/>
        </w:rPr>
      </w:pPr>
      <w:r w:rsidRPr="008E2B6D">
        <w:rPr>
          <w:rFonts w:ascii="Times New Roman" w:eastAsia="Times New Roman" w:hAnsi="Times New Roman" w:cs="Times New Roman"/>
          <w:color w:val="131413"/>
          <w:sz w:val="24"/>
          <w:szCs w:val="24"/>
          <w:vertAlign w:val="superscript"/>
        </w:rPr>
        <w:t>4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>General Zoology, Institute for Biology, Martin Luther University Halle-Wittenberg, Hoher weg 8, 06120 Halle (Saale), Germany</w:t>
      </w:r>
      <w:r w:rsidRPr="008E2B6D">
        <w:rPr>
          <w:rFonts w:ascii="Times New Roman" w:eastAsia="Times New Roman" w:hAnsi="Times New Roman" w:cs="Times New Roman"/>
          <w:color w:val="131413"/>
          <w:sz w:val="24"/>
          <w:szCs w:val="24"/>
        </w:rPr>
        <w:t>.</w:t>
      </w:r>
    </w:p>
    <w:p w14:paraId="6E63C30E" w14:textId="5BF08D99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</w:rPr>
        <w:t>Department of Plant Protection and Molecular Diagnosis, Arid Lands Cultivation Research Institute, City of Scientific Research and Technological Applications (SRTA-City), Alexandria 21934, Egypt.</w:t>
      </w:r>
    </w:p>
    <w:p w14:paraId="043EF457" w14:textId="77777777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40780048"/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Pr="008E2B6D">
        <w:rPr>
          <w:rFonts w:ascii="Times New Roman" w:eastAsia="Times New Roman" w:hAnsi="Times New Roman" w:cs="Times New Roman"/>
          <w:sz w:val="24"/>
          <w:szCs w:val="24"/>
        </w:rPr>
        <w:t>Abu Dhabi Agriculture and Food Safety Authority, Al Ain, United Arab Emirates</w:t>
      </w:r>
      <w:bookmarkEnd w:id="4"/>
      <w:r w:rsidRPr="008E2B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bookmarkEnd w:id="3"/>
    <w:p w14:paraId="7E3051A4" w14:textId="03698345" w:rsidR="008E2B6D" w:rsidRPr="008E2B6D" w:rsidRDefault="008E2B6D" w:rsidP="008E2B6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B90EF2" w14:textId="79244BB6" w:rsidR="008E2B6D" w:rsidRDefault="008E2B6D" w:rsidP="008E2B6D">
      <w:pPr>
        <w:bidi w:val="0"/>
        <w:adjustRightInd w:val="0"/>
        <w:snapToGrid w:val="0"/>
        <w:spacing w:after="0" w:line="200" w:lineRule="atLeast"/>
        <w:ind w:left="311" w:hanging="198"/>
        <w:rPr>
          <w:rFonts w:ascii="Palatino Linotype" w:eastAsia="Times New Roman" w:hAnsi="Palatino Linotype" w:cs="Times New Roman"/>
          <w:color w:val="000000"/>
          <w:lang w:eastAsia="de-DE" w:bidi="en-US"/>
        </w:rPr>
      </w:pPr>
      <w:r w:rsidRPr="008E2B6D">
        <w:rPr>
          <w:rFonts w:ascii="Palatino Linotype" w:eastAsia="Times New Roman" w:hAnsi="Palatino Linotype" w:cs="Times New Roman"/>
          <w:b/>
          <w:color w:val="000000"/>
          <w:lang w:eastAsia="de-DE" w:bidi="en-US"/>
        </w:rPr>
        <w:t>*</w:t>
      </w:r>
      <w:r w:rsidRPr="008E2B6D">
        <w:rPr>
          <w:rFonts w:ascii="Palatino Linotype" w:eastAsia="Times New Roman" w:hAnsi="Palatino Linotype" w:cs="Times New Roman"/>
          <w:lang w:eastAsia="de-DE" w:bidi="en-US"/>
        </w:rPr>
        <w:t xml:space="preserve">Correspondence: </w:t>
      </w:r>
      <w:hyperlink r:id="rId4" w:history="1">
        <w:r w:rsidRPr="008E2B6D">
          <w:rPr>
            <w:rFonts w:ascii="Palatino Linotype" w:eastAsia="Times New Roman" w:hAnsi="Palatino Linotype" w:cs="Times New Roman"/>
            <w:color w:val="0000FF"/>
            <w:u w:val="single"/>
            <w:lang w:eastAsia="de-DE" w:bidi="en-US"/>
          </w:rPr>
          <w:t>yehia.elnagar@science.tanta,edu.eg</w:t>
        </w:r>
      </w:hyperlink>
      <w:r w:rsidRPr="008E2B6D">
        <w:rPr>
          <w:rFonts w:ascii="Palatino Linotype" w:eastAsia="Times New Roman" w:hAnsi="Palatino Linotype" w:cs="Times New Roman"/>
          <w:color w:val="000000"/>
          <w:lang w:eastAsia="de-DE" w:bidi="en-US"/>
        </w:rPr>
        <w:t xml:space="preserve"> ; Tel.:+49 15226763431 </w:t>
      </w:r>
    </w:p>
    <w:p w14:paraId="007977FD" w14:textId="4EFCC38E" w:rsidR="008E2B6D" w:rsidRDefault="008E2B6D" w:rsidP="008E2B6D">
      <w:pPr>
        <w:bidi w:val="0"/>
        <w:adjustRightInd w:val="0"/>
        <w:snapToGrid w:val="0"/>
        <w:spacing w:after="0" w:line="200" w:lineRule="atLeast"/>
        <w:ind w:left="311" w:hanging="198"/>
        <w:rPr>
          <w:rFonts w:ascii="Palatino Linotype" w:eastAsia="Times New Roman" w:hAnsi="Palatino Linotype" w:cs="Times New Roman"/>
          <w:color w:val="000000"/>
          <w:lang w:eastAsia="de-DE" w:bidi="en-US"/>
        </w:rPr>
      </w:pPr>
    </w:p>
    <w:p w14:paraId="51E70397" w14:textId="77777777" w:rsidR="008E2B6D" w:rsidRPr="008E2B6D" w:rsidRDefault="008E2B6D" w:rsidP="008E2B6D">
      <w:pPr>
        <w:bidi w:val="0"/>
        <w:adjustRightInd w:val="0"/>
        <w:snapToGrid w:val="0"/>
        <w:spacing w:after="0" w:line="200" w:lineRule="atLeast"/>
        <w:ind w:left="311" w:hanging="198"/>
        <w:rPr>
          <w:rFonts w:ascii="Palatino Linotype" w:eastAsia="Times New Roman" w:hAnsi="Palatino Linotype" w:cs="Times New Roman"/>
          <w:color w:val="000000"/>
          <w:lang w:eastAsia="de-DE" w:bidi="en-US"/>
        </w:rPr>
      </w:pPr>
    </w:p>
    <w:p w14:paraId="3C7F11E3" w14:textId="52126981" w:rsidR="008E2B6D" w:rsidRPr="008E2B6D" w:rsidRDefault="008E2B6D" w:rsidP="008E2B6D">
      <w:pPr>
        <w:bidi w:val="0"/>
        <w:spacing w:after="20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1ACECB" w14:textId="20B23D19" w:rsidR="008E2B6D" w:rsidRPr="008E2B6D" w:rsidRDefault="008E2B6D" w:rsidP="008E2B6D">
      <w:pPr>
        <w:tabs>
          <w:tab w:val="left" w:pos="7406"/>
        </w:tabs>
        <w:rPr>
          <w:rtl/>
          <w:lang w:bidi="ar-EG"/>
        </w:rPr>
      </w:pPr>
    </w:p>
    <w:p w14:paraId="4E2D1E7C" w14:textId="05506AF7" w:rsidR="008E2B6D" w:rsidRDefault="008E2B6D" w:rsidP="008E2B6D">
      <w:pPr>
        <w:tabs>
          <w:tab w:val="left" w:pos="7406"/>
        </w:tabs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96A4E8" wp14:editId="2013F9A9">
            <wp:simplePos x="0" y="0"/>
            <wp:positionH relativeFrom="margin">
              <wp:posOffset>45085</wp:posOffset>
            </wp:positionH>
            <wp:positionV relativeFrom="paragraph">
              <wp:posOffset>223520</wp:posOffset>
            </wp:positionV>
            <wp:extent cx="5274310" cy="2322195"/>
            <wp:effectExtent l="0" t="0" r="2540" b="1905"/>
            <wp:wrapTight wrapText="bothSides">
              <wp:wrapPolygon edited="0">
                <wp:start x="78" y="177"/>
                <wp:lineTo x="78" y="21441"/>
                <wp:lineTo x="21532" y="21441"/>
                <wp:lineTo x="21532" y="177"/>
                <wp:lineTo x="78" y="17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2BDA1" w14:textId="5FA19F0E" w:rsidR="008E2B6D" w:rsidRDefault="008E2B6D" w:rsidP="008E2B6D">
      <w:pPr>
        <w:tabs>
          <w:tab w:val="left" w:pos="7406"/>
        </w:tabs>
        <w:rPr>
          <w:rtl/>
          <w:lang w:bidi="ar-EG"/>
        </w:rPr>
      </w:pPr>
    </w:p>
    <w:p w14:paraId="565FC68F" w14:textId="5AA83669" w:rsidR="008E2B6D" w:rsidRPr="008E2B6D" w:rsidRDefault="008E2B6D" w:rsidP="008E2B6D">
      <w:pPr>
        <w:tabs>
          <w:tab w:val="left" w:pos="7406"/>
        </w:tabs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8E2B6D">
        <w:rPr>
          <w:rFonts w:asciiTheme="majorBidi" w:hAnsiTheme="majorBidi" w:cstheme="majorBidi"/>
          <w:sz w:val="24"/>
          <w:szCs w:val="24"/>
          <w:lang w:bidi="ar-EG"/>
        </w:rPr>
        <w:t xml:space="preserve">Fig.S1 </w:t>
      </w:r>
      <w:bookmarkStart w:id="5" w:name="_Hlk45245841"/>
      <w:r w:rsidRPr="008E2B6D">
        <w:rPr>
          <w:rFonts w:asciiTheme="majorBidi" w:hAnsiTheme="majorBidi" w:cstheme="majorBidi"/>
          <w:color w:val="000000"/>
          <w:sz w:val="24"/>
          <w:szCs w:val="24"/>
        </w:rPr>
        <w:t xml:space="preserve">Selection (a) and inspection </w:t>
      </w:r>
      <w:r w:rsidR="007F19ED">
        <w:rPr>
          <w:rFonts w:asciiTheme="majorBidi" w:hAnsiTheme="majorBidi" w:cstheme="majorBidi"/>
          <w:color w:val="000000"/>
          <w:sz w:val="24"/>
          <w:szCs w:val="24"/>
        </w:rPr>
        <w:t>(b)</w:t>
      </w:r>
      <w:r w:rsidRPr="008E2B6D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E2B6D">
        <w:rPr>
          <w:rFonts w:asciiTheme="majorBidi" w:hAnsiTheme="majorBidi" w:cstheme="majorBidi"/>
          <w:i/>
          <w:iCs/>
          <w:color w:val="000000"/>
          <w:sz w:val="24"/>
          <w:szCs w:val="24"/>
        </w:rPr>
        <w:t>Varroa</w:t>
      </w:r>
      <w:r w:rsidRPr="008E2B6D">
        <w:rPr>
          <w:rFonts w:asciiTheme="majorBidi" w:hAnsiTheme="majorBidi" w:cstheme="majorBidi"/>
          <w:color w:val="000000"/>
          <w:sz w:val="24"/>
          <w:szCs w:val="24"/>
        </w:rPr>
        <w:t xml:space="preserve"> mite</w:t>
      </w:r>
      <w:r w:rsidRPr="008E2B6D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8E2B6D">
        <w:rPr>
          <w:rFonts w:asciiTheme="majorBidi" w:hAnsiTheme="majorBidi" w:cstheme="majorBidi"/>
          <w:color w:val="000000"/>
          <w:sz w:val="24"/>
          <w:szCs w:val="24"/>
        </w:rPr>
        <w:t>in workers with sealed brood (Pigmented Eye Pupae) (Mites per Fifty Pupae, MPFP)</w:t>
      </w:r>
      <w:bookmarkEnd w:id="5"/>
      <w:r>
        <w:rPr>
          <w:rFonts w:asciiTheme="majorBidi" w:hAnsiTheme="majorBidi" w:cstheme="majorBidi"/>
          <w:sz w:val="24"/>
          <w:szCs w:val="24"/>
          <w:lang w:bidi="ar-EG"/>
        </w:rPr>
        <w:t>.</w:t>
      </w:r>
    </w:p>
    <w:sectPr w:rsidR="008E2B6D" w:rsidRPr="008E2B6D" w:rsidSect="00B82FD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24A"/>
    <w:rsid w:val="001E74DB"/>
    <w:rsid w:val="0024524A"/>
    <w:rsid w:val="007F19ED"/>
    <w:rsid w:val="008E2B6D"/>
    <w:rsid w:val="00B70CC0"/>
    <w:rsid w:val="00B8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8F50F8"/>
  <w15:chartTrackingRefBased/>
  <w15:docId w15:val="{B6DB68A9-CB72-4E02-A8D2-1662BF225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yehia.elnagar@science.tanta,edu.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 AL NAGGAR</dc:creator>
  <cp:keywords/>
  <dc:description/>
  <cp:lastModifiedBy>YAHYA AL NAGGAR</cp:lastModifiedBy>
  <cp:revision>3</cp:revision>
  <dcterms:created xsi:type="dcterms:W3CDTF">2020-11-24T09:51:00Z</dcterms:created>
  <dcterms:modified xsi:type="dcterms:W3CDTF">2020-11-24T09:57:00Z</dcterms:modified>
</cp:coreProperties>
</file>