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70" w:rsidRPr="00D13EF6" w:rsidRDefault="000C7D70" w:rsidP="000C7D70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D13EF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Theoretical modeling and experimental studies</w:t>
      </w:r>
      <w:r w:rsidRPr="00D13EF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D13EF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of </w:t>
      </w:r>
      <w:proofErr w:type="spellStart"/>
      <w:r w:rsidRPr="00D13EF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Terebinth</w:t>
      </w:r>
      <w:proofErr w:type="spellEnd"/>
      <w:r w:rsidRPr="00D13EF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D13EF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extracts as green c</w:t>
      </w:r>
      <w:r w:rsidR="00943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orrosion inhibitors for iron in 3% </w:t>
      </w:r>
      <w:proofErr w:type="spellStart"/>
      <w:r w:rsidRPr="00D13EF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NaCl</w:t>
      </w:r>
      <w:proofErr w:type="spellEnd"/>
      <w:r w:rsidRPr="00D13EF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medium </w:t>
      </w:r>
    </w:p>
    <w:p w:rsidR="000C7D70" w:rsidRPr="00D13EF6" w:rsidRDefault="000C7D70" w:rsidP="000C7D70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43ED9" w:rsidRDefault="00843ED9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>Mohammed Barbouchi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  <w:t>1*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>Bouchra</w:t>
      </w:r>
      <w:proofErr w:type="spellEnd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 Benzidia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  <w:t>2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>Adnane</w:t>
      </w:r>
      <w:proofErr w:type="spellEnd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 Aouidate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  <w:t>3</w:t>
      </w:r>
      <w:proofErr w:type="gramStart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  <w:t>,4</w:t>
      </w:r>
      <w:proofErr w:type="gramEnd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>Adib</w:t>
      </w:r>
      <w:proofErr w:type="spellEnd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 Ghaleb</w:t>
      </w:r>
      <w:r w:rsidR="006E404F"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  <w:t>5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, </w:t>
      </w: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</w:pPr>
      <w:proofErr w:type="spellStart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>Mostafa</w:t>
      </w:r>
      <w:proofErr w:type="spellEnd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 El Idrissi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  <w:t xml:space="preserve">1 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and </w:t>
      </w:r>
      <w:proofErr w:type="spellStart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>M’barek</w:t>
      </w:r>
      <w:proofErr w:type="spellEnd"/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  <w:t xml:space="preserve"> Choukrad</w:t>
      </w:r>
      <w:r w:rsidRPr="0069504E">
        <w:rPr>
          <w:rFonts w:asciiTheme="majorBidi" w:hAnsiTheme="majorBidi" w:cstheme="majorBidi"/>
          <w:b/>
          <w:iCs/>
          <w:color w:val="000000" w:themeColor="text1"/>
          <w:sz w:val="24"/>
          <w:szCs w:val="24"/>
          <w:vertAlign w:val="superscript"/>
          <w:lang w:val="en-US"/>
        </w:rPr>
        <w:t>1</w:t>
      </w: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504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1</w:t>
      </w:r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Laboratory of Molecular Chemistry and Natural Substances, Department of Chemistry, </w:t>
      </w:r>
      <w:proofErr w:type="spellStart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Moulay</w:t>
      </w:r>
      <w:proofErr w:type="spellEnd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Ismail University, Faculty of Science, B.P 11201 </w:t>
      </w:r>
      <w:proofErr w:type="spellStart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Zitoune</w:t>
      </w:r>
      <w:proofErr w:type="spellEnd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Meknes-Morocco.</w:t>
      </w: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504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2</w:t>
      </w:r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Laboratory of Materials, Electrochemistry and Environment (LMEE), Department of Chemistry, Faculty of Science, </w:t>
      </w:r>
      <w:proofErr w:type="spellStart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Ibn</w:t>
      </w:r>
      <w:proofErr w:type="spellEnd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Tofail</w:t>
      </w:r>
      <w:proofErr w:type="spellEnd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University, BP 133, 14000. </w:t>
      </w:r>
      <w:proofErr w:type="spellStart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Kenitra</w:t>
      </w:r>
      <w:proofErr w:type="spellEnd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-Morocco.</w:t>
      </w: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504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3</w:t>
      </w:r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MCNSL, School of Sciences, </w:t>
      </w:r>
      <w:proofErr w:type="spellStart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Moulay</w:t>
      </w:r>
      <w:proofErr w:type="spellEnd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Ismail University, B.P 11201 </w:t>
      </w:r>
      <w:proofErr w:type="spellStart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Zitoune</w:t>
      </w:r>
      <w:proofErr w:type="spellEnd"/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Meknes-Morocco.</w:t>
      </w: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53386D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504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 xml:space="preserve">4 </w:t>
      </w:r>
      <w:r w:rsidRPr="0069504E">
        <w:rPr>
          <w:rFonts w:asciiTheme="majorBidi" w:hAnsiTheme="majorBidi" w:cstheme="majorBidi" w:hint="eastAsia"/>
          <w:color w:val="000000" w:themeColor="text1"/>
          <w:sz w:val="24"/>
          <w:szCs w:val="24"/>
          <w:lang w:val="en-US"/>
        </w:rPr>
        <w:t>C</w:t>
      </w:r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ADD, Shenzhen Institute of Advanced Technology, Chinese Academy of Sciences, Shenzhen, China.</w:t>
      </w:r>
    </w:p>
    <w:p w:rsidR="006E404F" w:rsidRDefault="006E404F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6E404F" w:rsidRPr="006E404F" w:rsidRDefault="006E404F" w:rsidP="006E404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eastAsiaTheme="minorHAnsi" w:hAnsiTheme="majorBidi" w:cstheme="majorBidi"/>
          <w:color w:val="000000" w:themeColor="text1"/>
          <w:lang w:val="en-US" w:eastAsia="en-US"/>
        </w:rPr>
      </w:pPr>
      <w:r>
        <w:rPr>
          <w:rFonts w:asciiTheme="majorBidi" w:eastAsiaTheme="minorHAnsi" w:hAnsiTheme="majorBidi" w:cstheme="majorBidi"/>
          <w:color w:val="000000" w:themeColor="text1"/>
          <w:vertAlign w:val="superscript"/>
          <w:lang w:val="en-US" w:eastAsia="en-US"/>
        </w:rPr>
        <w:t>5</w:t>
      </w:r>
      <w:r w:rsidRPr="006E404F">
        <w:rPr>
          <w:rFonts w:asciiTheme="majorBidi" w:eastAsiaTheme="minorHAnsi" w:hAnsiTheme="majorBidi" w:cstheme="majorBidi"/>
          <w:color w:val="000000" w:themeColor="text1"/>
          <w:lang w:val="en-US" w:eastAsia="en-US"/>
        </w:rPr>
        <w:t xml:space="preserve">Laboratory of Analytical and Molecular Chemistry (LCAM), Department of Chemistry, Faculty </w:t>
      </w:r>
      <w:proofErr w:type="spellStart"/>
      <w:r w:rsidRPr="006E404F">
        <w:rPr>
          <w:rFonts w:asciiTheme="majorBidi" w:eastAsiaTheme="minorHAnsi" w:hAnsiTheme="majorBidi" w:cstheme="majorBidi"/>
          <w:color w:val="000000" w:themeColor="text1"/>
          <w:lang w:val="en-US" w:eastAsia="en-US"/>
        </w:rPr>
        <w:t>Polydisciplinary</w:t>
      </w:r>
      <w:proofErr w:type="spellEnd"/>
      <w:r w:rsidRPr="006E404F">
        <w:rPr>
          <w:rFonts w:asciiTheme="majorBidi" w:eastAsiaTheme="minorHAnsi" w:hAnsiTheme="majorBidi" w:cstheme="majorBidi"/>
          <w:color w:val="000000" w:themeColor="text1"/>
          <w:lang w:val="en-US" w:eastAsia="en-US"/>
        </w:rPr>
        <w:t xml:space="preserve"> Safi, Cadi </w:t>
      </w:r>
      <w:proofErr w:type="spellStart"/>
      <w:r w:rsidRPr="006E404F">
        <w:rPr>
          <w:rFonts w:asciiTheme="majorBidi" w:eastAsiaTheme="minorHAnsi" w:hAnsiTheme="majorBidi" w:cstheme="majorBidi"/>
          <w:color w:val="000000" w:themeColor="text1"/>
          <w:lang w:val="en-US" w:eastAsia="en-US"/>
        </w:rPr>
        <w:t>Ayyad</w:t>
      </w:r>
      <w:proofErr w:type="spellEnd"/>
      <w:r w:rsidRPr="006E404F">
        <w:rPr>
          <w:rFonts w:asciiTheme="majorBidi" w:eastAsiaTheme="minorHAnsi" w:hAnsiTheme="majorBidi" w:cstheme="majorBidi"/>
          <w:color w:val="000000" w:themeColor="text1"/>
          <w:lang w:val="en-US" w:eastAsia="en-US"/>
        </w:rPr>
        <w:t xml:space="preserve"> University, Safi, 46030, Morocco.</w:t>
      </w:r>
    </w:p>
    <w:p w:rsidR="006E404F" w:rsidRPr="0069504E" w:rsidRDefault="006E404F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53386D" w:rsidRPr="0069504E" w:rsidRDefault="0053386D" w:rsidP="0053386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*Corresponding author. E-mail address: </w:t>
      </w:r>
      <w:hyperlink r:id="rId6" w:history="1">
        <w:r w:rsidRPr="0069504E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  <w:lang w:val="en-US"/>
          </w:rPr>
          <w:t>med.barbouchi08@gmail.com</w:t>
        </w:r>
      </w:hyperlink>
      <w:r w:rsidRPr="0069504E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 xml:space="preserve"> </w:t>
      </w: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Default="005F7D80">
      <w:pPr>
        <w:rPr>
          <w:rFonts w:asciiTheme="majorBidi" w:hAnsiTheme="majorBidi" w:cstheme="majorBidi"/>
          <w:b/>
          <w:iCs/>
          <w:color w:val="000000" w:themeColor="text1"/>
          <w:sz w:val="24"/>
          <w:szCs w:val="24"/>
          <w:lang w:val="en-US"/>
        </w:rPr>
      </w:pPr>
    </w:p>
    <w:p w:rsidR="005F7D80" w:rsidRPr="008F4672" w:rsidRDefault="005F7D80">
      <w:pPr>
        <w:rPr>
          <w:lang w:val="en-US"/>
        </w:rPr>
      </w:pPr>
    </w:p>
    <w:p w:rsidR="008F4672" w:rsidRPr="0053386D" w:rsidRDefault="008F4672">
      <w:pPr>
        <w:rPr>
          <w:lang w:val="en-US"/>
        </w:rPr>
      </w:pPr>
    </w:p>
    <w:p w:rsidR="0053386D" w:rsidRDefault="0053386D" w:rsidP="0053386D">
      <w:pPr>
        <w:spacing w:after="0" w:line="240" w:lineRule="auto"/>
        <w:rPr>
          <w:lang w:val="en-US"/>
        </w:rPr>
      </w:pPr>
    </w:p>
    <w:p w:rsidR="006E404F" w:rsidRDefault="006E404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p w:rsidR="0044252F" w:rsidRPr="00AC6696" w:rsidRDefault="0044252F" w:rsidP="0069504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C669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S1: </w:t>
      </w:r>
      <w:r w:rsidRPr="00AC6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Gas chromatographic-Mass spectral analysis </w:t>
      </w:r>
    </w:p>
    <w:p w:rsidR="0044252F" w:rsidRPr="00AC6696" w:rsidRDefault="0069504E" w:rsidP="00ED5A14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     </w:t>
      </w:r>
      <w:r w:rsidR="0044252F"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The analyzes process of the </w:t>
      </w:r>
      <w:proofErr w:type="spellStart"/>
      <w:r w:rsidR="0044252F"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Terebinth</w:t>
      </w:r>
      <w:proofErr w:type="spellEnd"/>
      <w:r w:rsidR="0044252F"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EOs</w:t>
      </w:r>
      <w:r w:rsidR="0044252F"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was carried out using Perkin Elmer </w:t>
      </w:r>
      <w:proofErr w:type="spellStart"/>
      <w:r w:rsidR="0044252F"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Clarus</w:t>
      </w:r>
      <w:proofErr w:type="spellEnd"/>
      <w:r w:rsidR="0044252F" w:rsidRPr="00AC669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SQ 8C Gas chromatograph coupled with a mass spectrometer (GC/MS)</w:t>
      </w:r>
      <w:r w:rsidR="0044252F"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, equipped with a Rxi-5MS capillary column (30 m x 0.25 mm, film thickness 0.25 µm). The carrier gas was helium (He: 1 mL/min. Temperature program: For the first 2 min the oven temperature was kept at 40°C and then increased at a rate of 4°C/min until reached a temperature of 180°C and from 180 to 300 at a rate of 20°C/min and then held isothermally at 300°C for 2 min. As regards the split injection was conducted with a ratio split of 1/20, the injected volume: 1 µL. Injector and detector temperature were held at 220°C. Ion source temperature: 200°C; energy ionization: 70eV; electron ionization mass spectra were acquired oven the mass range 40-450 Da. The c</w:t>
      </w:r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hemical components of </w:t>
      </w:r>
      <w:proofErr w:type="spellStart"/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Terebinth</w:t>
      </w:r>
      <w:proofErr w:type="spellEnd"/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EO</w:t>
      </w:r>
      <w:r w:rsidR="0044252F"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s were identified by their retention indices, as well as the mass spectra with those on the stored in NIST library-version 2014. For the </w:t>
      </w:r>
      <w:proofErr w:type="spellStart"/>
      <w:r w:rsidR="00ED5A1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Kovats</w:t>
      </w:r>
      <w:proofErr w:type="spellEnd"/>
      <w:r w:rsidR="00ED5A14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index </w:t>
      </w:r>
      <w:r w:rsidR="0044252F"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were estimated using to the retention time of series of n-alkanes (C</w:t>
      </w:r>
      <w:r w:rsidR="0044252F"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  <w:lang w:val="en-US"/>
        </w:rPr>
        <w:t>8</w:t>
      </w:r>
      <w:r w:rsidR="0044252F"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-C</w:t>
      </w:r>
      <w:r w:rsidR="0044252F"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  <w:lang w:val="en-US"/>
        </w:rPr>
        <w:t>20</w:t>
      </w:r>
      <w:r w:rsidR="0044252F"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>).</w:t>
      </w: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69504E" w:rsidRDefault="0069504E" w:rsidP="0044252F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4252F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F4672" w:rsidRPr="0069504E" w:rsidRDefault="0044252F" w:rsidP="005338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950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S2: </w:t>
      </w:r>
      <w:r w:rsidR="00B52AF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</w:t>
      </w:r>
      <w:r w:rsidR="008F4672"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Composition of </w:t>
      </w:r>
      <w:proofErr w:type="spellStart"/>
      <w:r w:rsidR="008F4672" w:rsidRPr="00695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Terebinth</w:t>
      </w:r>
      <w:proofErr w:type="spellEnd"/>
      <w:r w:rsidR="008F4672" w:rsidRPr="006950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8F4672"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essential oils</w:t>
      </w:r>
    </w:p>
    <w:tbl>
      <w:tblPr>
        <w:tblStyle w:val="Style1"/>
        <w:tblpPr w:leftFromText="141" w:rightFromText="141" w:horzAnchor="margin" w:tblpY="475"/>
        <w:tblW w:w="8505" w:type="dxa"/>
        <w:tblLook w:val="04A0" w:firstRow="1" w:lastRow="0" w:firstColumn="1" w:lastColumn="0" w:noHBand="0" w:noVBand="1"/>
      </w:tblPr>
      <w:tblGrid>
        <w:gridCol w:w="850"/>
        <w:gridCol w:w="2268"/>
        <w:gridCol w:w="1134"/>
        <w:gridCol w:w="851"/>
        <w:gridCol w:w="1134"/>
        <w:gridCol w:w="1134"/>
        <w:gridCol w:w="1134"/>
      </w:tblGrid>
      <w:tr w:rsidR="008F4672" w:rsidRPr="0044252F" w:rsidTr="0043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72" w:rsidRPr="00B54BC2" w:rsidRDefault="008F4672" w:rsidP="008F46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B54BC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Peak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72" w:rsidRPr="00B54BC2" w:rsidRDefault="008F4672" w:rsidP="008F4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B54BC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Compounds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72" w:rsidRPr="00B54BC2" w:rsidRDefault="00434D9C" w:rsidP="00434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B54BC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Chemical Formula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72" w:rsidRPr="00B54BC2" w:rsidRDefault="00CF65FE" w:rsidP="008F4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proofErr w:type="spellStart"/>
            <w:r w:rsidRPr="00CF65F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Kovats</w:t>
            </w:r>
            <w:proofErr w:type="spellEnd"/>
            <w:r w:rsidRPr="00CF65F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Pr="00CF65F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indice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672" w:rsidRPr="00B54BC2" w:rsidRDefault="008F4672" w:rsidP="008F4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proofErr w:type="spellStart"/>
            <w:r w:rsidRPr="00B54BC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Terebinth</w:t>
            </w:r>
            <w:proofErr w:type="spellEnd"/>
          </w:p>
        </w:tc>
      </w:tr>
      <w:tr w:rsidR="008F4672" w:rsidRPr="0044252F" w:rsidTr="008F46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672" w:rsidRPr="00B54BC2" w:rsidRDefault="008F4672" w:rsidP="008F46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72" w:rsidRPr="00B54BC2" w:rsidRDefault="008F4672" w:rsidP="008F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72" w:rsidRPr="00B54BC2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72" w:rsidRPr="00B54BC2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72" w:rsidRPr="00B54BC2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4BC2">
              <w:rPr>
                <w:rFonts w:ascii="Times New Roman" w:eastAsia="Times New Roman" w:hAnsi="Times New Roman" w:cs="Times New Roman"/>
              </w:rPr>
              <w:t>Twigs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72" w:rsidRPr="00B54BC2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4BC2">
              <w:rPr>
                <w:rFonts w:ascii="Times New Roman" w:eastAsia="Times New Roman" w:hAnsi="Times New Roman" w:cs="Times New Roman"/>
              </w:rPr>
              <w:t>Leaves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672" w:rsidRPr="00B54BC2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4BC2">
              <w:rPr>
                <w:rFonts w:ascii="Times New Roman" w:eastAsia="Times New Roman" w:hAnsi="Times New Roman" w:cs="Times New Roman"/>
              </w:rPr>
              <w:t>Fruits</w:t>
            </w:r>
          </w:p>
        </w:tc>
      </w:tr>
      <w:tr w:rsidR="008F4672" w:rsidRPr="0044252F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</w:t>
            </w:r>
          </w:p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Pinene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936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9F25B8">
              <w:rPr>
                <w:rFonts w:asciiTheme="majorBidi" w:eastAsia="Times New Roman" w:hAnsiTheme="majorBidi" w:cstheme="majorBidi"/>
                <w:b/>
              </w:rPr>
              <w:t>36.81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9F25B8">
              <w:rPr>
                <w:rFonts w:asciiTheme="majorBidi" w:eastAsia="Times New Roman" w:hAnsiTheme="majorBidi" w:cstheme="majorBidi"/>
                <w:b/>
              </w:rPr>
              <w:t>50.</w:t>
            </w:r>
            <w:r w:rsidRPr="00A60AFC">
              <w:rPr>
                <w:rFonts w:asciiTheme="majorBidi" w:eastAsia="Times New Roman" w:hAnsiTheme="majorBidi" w:cstheme="majorBidi"/>
                <w:b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A60AFC">
              <w:rPr>
                <w:rFonts w:asciiTheme="majorBidi" w:eastAsia="Times New Roman" w:hAnsiTheme="majorBidi" w:cstheme="majorBidi"/>
                <w:b/>
              </w:rPr>
              <w:t>32.65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Camphene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949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0.88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1.03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β</w:t>
            </w:r>
            <w:r w:rsidRPr="00A60AFC">
              <w:rPr>
                <w:rFonts w:asciiTheme="majorBidi" w:eastAsia="Times New Roman" w:hAnsiTheme="majorBidi" w:cstheme="majorBidi"/>
              </w:rPr>
              <w:t>-</w:t>
            </w: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Pinene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4.64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2.41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2.98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β</w:t>
            </w:r>
            <w:r w:rsidRPr="00A60AFC">
              <w:rPr>
                <w:rFonts w:asciiTheme="majorBidi" w:eastAsia="Times New Roman" w:hAnsiTheme="majorBidi" w:cstheme="majorBidi"/>
              </w:rPr>
              <w:t>-</w:t>
            </w: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Myrcene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993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3.50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1.72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1.16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δ-3-Carene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1.12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1.09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p-Cymene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1.24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1.70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Limonene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9F25B8">
              <w:rPr>
                <w:rFonts w:asciiTheme="majorBidi" w:eastAsia="Times New Roman" w:hAnsiTheme="majorBidi" w:cstheme="majorBidi"/>
                <w:b/>
              </w:rPr>
              <w:t>6.88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9F25B8">
              <w:rPr>
                <w:rFonts w:asciiTheme="majorBidi" w:eastAsia="Times New Roman" w:hAnsiTheme="majorBidi" w:cstheme="majorBidi"/>
                <w:b/>
              </w:rPr>
              <w:t>13.96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9F25B8">
              <w:rPr>
                <w:rFonts w:asciiTheme="majorBidi" w:eastAsia="Times New Roman" w:hAnsiTheme="majorBidi" w:cstheme="majorBidi"/>
                <w:b/>
              </w:rPr>
              <w:t>15.07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trans-</w:t>
            </w:r>
            <w:r w:rsidRPr="009F25B8">
              <w:rPr>
                <w:rFonts w:asciiTheme="majorBidi" w:eastAsia="Times New Roman" w:hAnsiTheme="majorBidi" w:cstheme="majorBidi"/>
              </w:rPr>
              <w:t>β</w:t>
            </w:r>
            <w:r w:rsidRPr="00A60AFC">
              <w:rPr>
                <w:rFonts w:asciiTheme="majorBidi" w:eastAsia="Times New Roman" w:hAnsiTheme="majorBidi" w:cstheme="majorBidi"/>
              </w:rPr>
              <w:t>-</w:t>
            </w: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Ocimene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1.03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Terpinolene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1089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5.44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4.85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Linalool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18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1.03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trans-</w:t>
            </w: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Pinocarveol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1.31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trans-</w:t>
            </w: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Verbenol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1.11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Pinocarvone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14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Borneol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18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0.86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Terpinen-4-ol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18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0.85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0.91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p-Cymen-8-ol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14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1.76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1.65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</w:t>
            </w:r>
            <w:r w:rsidRPr="00A60AFC">
              <w:rPr>
                <w:rFonts w:asciiTheme="majorBidi" w:eastAsia="Times New Roman" w:hAnsiTheme="majorBidi" w:cstheme="majorBidi"/>
              </w:rPr>
              <w:t>-</w:t>
            </w: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Terpineol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18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A60AFC">
              <w:rPr>
                <w:rFonts w:asciiTheme="majorBidi" w:eastAsia="Times New Roman" w:hAnsiTheme="majorBidi" w:cstheme="majorBidi"/>
                <w:b/>
              </w:rPr>
              <w:t>3.97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A60AFC">
              <w:rPr>
                <w:rFonts w:asciiTheme="majorBidi" w:eastAsia="Times New Roman" w:hAnsiTheme="majorBidi" w:cstheme="majorBidi"/>
                <w:b/>
              </w:rPr>
              <w:t>2.50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</w:rPr>
            </w:pPr>
            <w:r w:rsidRPr="00A60AFC">
              <w:rPr>
                <w:rFonts w:asciiTheme="majorBidi" w:eastAsia="Times New Roman" w:hAnsiTheme="majorBidi" w:cstheme="majorBidi"/>
                <w:b/>
              </w:rPr>
              <w:t>5.15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Myrtenol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1195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0.77</w:t>
            </w:r>
          </w:p>
        </w:tc>
      </w:tr>
      <w:tr w:rsidR="008F4672" w:rsidRPr="00A60AFC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Verbinone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C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A60AFC">
              <w:rPr>
                <w:rFonts w:asciiTheme="majorBidi" w:eastAsia="Times New Roman" w:hAnsiTheme="majorBidi" w:cstheme="majorBidi"/>
              </w:rPr>
              <w:t>H</w:t>
            </w:r>
            <w:r w:rsidRPr="00A60AFC">
              <w:rPr>
                <w:rFonts w:asciiTheme="majorBidi" w:eastAsia="Times New Roman" w:hAnsiTheme="majorBidi" w:cstheme="majorBidi"/>
                <w:vertAlign w:val="subscript"/>
              </w:rPr>
              <w:t>14</w:t>
            </w:r>
            <w:r w:rsidRPr="00A60AFC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1207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1.21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A60AFC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A60AFC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A60AFC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A60AFC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A60AFC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A60AFC">
              <w:rPr>
                <w:rFonts w:asciiTheme="majorBidi" w:eastAsia="Times New Roman" w:hAnsiTheme="majorBidi" w:cstheme="majorBidi"/>
              </w:rPr>
              <w:t>cis-Carveol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16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Piperitone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18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0.77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Bornyl</w:t>
            </w:r>
            <w:proofErr w:type="spellEnd"/>
            <w:r w:rsidRPr="009F25B8">
              <w:rPr>
                <w:rFonts w:asciiTheme="majorBidi" w:eastAsia="Times New Roman" w:hAnsiTheme="majorBidi" w:cstheme="majorBidi"/>
              </w:rPr>
              <w:t xml:space="preserve"> acetate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vertAlign w:val="subscript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12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20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0.48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Undecan-2-one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11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22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3.70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0.88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1.27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Myrtenyl</w:t>
            </w:r>
            <w:proofErr w:type="spellEnd"/>
            <w:r w:rsidRPr="009F25B8">
              <w:rPr>
                <w:rFonts w:asciiTheme="majorBidi" w:eastAsia="Times New Roman" w:hAnsiTheme="majorBidi" w:cstheme="majorBidi"/>
              </w:rPr>
              <w:t xml:space="preserve"> acetate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vertAlign w:val="subscript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12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18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0.72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Ylangene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0.91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Copaene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2.18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0.71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β-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Bourbonene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0.83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β-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Elemene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0.56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Gurjunene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2.75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β-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Caryophyllene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1417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2.19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1.03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Humulene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1451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1.84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1.03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γ-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Muurolene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1473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1.32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2.43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Germacrene</w:t>
            </w:r>
            <w:proofErr w:type="spellEnd"/>
            <w:r w:rsidRPr="009F25B8">
              <w:rPr>
                <w:rFonts w:asciiTheme="majorBidi" w:eastAsia="Times New Roman" w:hAnsiTheme="majorBidi" w:cstheme="majorBidi"/>
              </w:rPr>
              <w:t xml:space="preserve"> 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1477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1.89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1.37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Epicubebol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1491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0.47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0.92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Muurolene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1497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0.61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1.02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γ-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Cadinene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1.06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1.47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δ-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Cadinene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1.85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3.01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Cadinene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0.53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Selina-3,7(11)-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diene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1.61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Spathulenol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Caryophyllene</w:t>
            </w:r>
            <w:proofErr w:type="spellEnd"/>
            <w:r w:rsidRPr="009F25B8">
              <w:rPr>
                <w:rFonts w:asciiTheme="majorBidi" w:eastAsia="Times New Roman" w:hAnsiTheme="majorBidi" w:cstheme="majorBidi"/>
              </w:rPr>
              <w:t xml:space="preserve"> oxide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0.79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0.58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Humulene</w:t>
            </w:r>
            <w:proofErr w:type="spellEnd"/>
            <w:r w:rsidRPr="009F25B8">
              <w:rPr>
                <w:rFonts w:asciiTheme="majorBidi" w:eastAsia="Times New Roman" w:hAnsiTheme="majorBidi" w:cstheme="majorBidi"/>
              </w:rPr>
              <w:t xml:space="preserve"> epoxide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24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1606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1.18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τ-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Muurolol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26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1637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0.48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β-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Eudesmol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26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1646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tr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0.50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α-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Cadinol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26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164</w:t>
            </w:r>
            <w:r w:rsidRPr="009F25B8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1.14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0.95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Platambin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15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26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  <w:r w:rsidRPr="009210BE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1839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0.52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m-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Camphorene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1902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1.27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  <w:r w:rsidRPr="009F25B8"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(E,E)-</w:t>
            </w:r>
            <w:proofErr w:type="spellStart"/>
            <w:r w:rsidRPr="009F25B8">
              <w:rPr>
                <w:rFonts w:asciiTheme="majorBidi" w:eastAsia="Times New Roman" w:hAnsiTheme="majorBidi" w:cstheme="majorBidi"/>
              </w:rPr>
              <w:t>Geranyllinalool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C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20</w:t>
            </w:r>
            <w:r w:rsidRPr="009F25B8">
              <w:rPr>
                <w:rFonts w:asciiTheme="majorBidi" w:eastAsia="Times New Roman" w:hAnsiTheme="majorBidi" w:cstheme="majorBidi"/>
              </w:rPr>
              <w:t>H</w:t>
            </w:r>
            <w:r w:rsidRPr="009F25B8">
              <w:rPr>
                <w:rFonts w:asciiTheme="majorBidi" w:eastAsia="Times New Roman" w:hAnsiTheme="majorBidi" w:cstheme="majorBidi"/>
                <w:vertAlign w:val="subscript"/>
              </w:rPr>
              <w:t>34</w:t>
            </w:r>
            <w:r w:rsidRPr="009F25B8">
              <w:rPr>
                <w:rFonts w:asciiTheme="majorBidi" w:eastAsia="Times New Roman" w:hAnsiTheme="majorBidi" w:cstheme="majorBidi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3.26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0.45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9F25B8">
              <w:rPr>
                <w:rFonts w:asciiTheme="majorBidi" w:eastAsia="Times New Roman" w:hAnsiTheme="majorBidi" w:cstheme="majorBidi"/>
              </w:rPr>
              <w:t>0.54</w:t>
            </w:r>
          </w:p>
        </w:tc>
      </w:tr>
      <w:tr w:rsidR="008F4672" w:rsidRPr="00403789" w:rsidTr="008F46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rPr>
                <w:rFonts w:asciiTheme="majorBidi" w:eastAsia="Times New Roman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Total (%)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F4672" w:rsidRPr="009F25B8" w:rsidRDefault="008F4672" w:rsidP="00434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F25B8">
              <w:rPr>
                <w:rFonts w:asciiTheme="majorBidi" w:hAnsiTheme="majorBidi" w:cstheme="majorBidi"/>
              </w:rPr>
              <w:t>98,74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F25B8">
              <w:rPr>
                <w:rFonts w:asciiTheme="majorBidi" w:hAnsiTheme="majorBidi" w:cstheme="majorBidi"/>
              </w:rPr>
              <w:t>98,48</w:t>
            </w:r>
          </w:p>
        </w:tc>
        <w:tc>
          <w:tcPr>
            <w:tcW w:w="1134" w:type="dxa"/>
            <w:tcBorders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8F4672" w:rsidRPr="009F25B8" w:rsidRDefault="008F4672" w:rsidP="008F4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F25B8">
              <w:rPr>
                <w:rFonts w:asciiTheme="majorBidi" w:hAnsiTheme="majorBidi" w:cstheme="majorBidi"/>
              </w:rPr>
              <w:t>99,53</w:t>
            </w:r>
          </w:p>
        </w:tc>
      </w:tr>
    </w:tbl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Pr="00403789" w:rsidRDefault="008F4672" w:rsidP="008F4672">
      <w:pPr>
        <w:rPr>
          <w:color w:val="000000" w:themeColor="text1"/>
        </w:rPr>
      </w:pPr>
    </w:p>
    <w:p w:rsidR="008F4672" w:rsidRDefault="008F467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F4672" w:rsidRDefault="008F467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F4672" w:rsidRDefault="008F467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>tr:</w:t>
      </w:r>
      <w:proofErr w:type="gramEnd"/>
      <w:r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>t</w:t>
      </w:r>
      <w:r w:rsidRPr="00403789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>race</w:t>
      </w:r>
      <w:proofErr w:type="spellEnd"/>
      <w:r w:rsidRPr="00403789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 xml:space="preserve"> (</w:t>
      </w:r>
      <w:r w:rsidRPr="00403789">
        <w:rPr>
          <w:rFonts w:asciiTheme="majorBidi" w:hAnsiTheme="majorBidi" w:cstheme="majorBidi"/>
          <w:bCs/>
          <w:color w:val="000000" w:themeColor="text1"/>
          <w:sz w:val="16"/>
          <w:szCs w:val="20"/>
          <w:lang w:val="en-US"/>
        </w:rPr>
        <w:t>&lt;</w:t>
      </w:r>
      <w:r w:rsidRPr="00403789"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  <w:t>0.2); –: Not detected</w:t>
      </w:r>
    </w:p>
    <w:p w:rsidR="00CE6A52" w:rsidRPr="00846992" w:rsidRDefault="00CE6A52" w:rsidP="008469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6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S3: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69504E" w:rsidRPr="0044252F" w:rsidRDefault="00AC6696" w:rsidP="0069504E">
      <w:pPr>
        <w:spacing w:after="0" w:line="360" w:lineRule="auto"/>
        <w:jc w:val="center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  <w:r>
        <w:object w:dxaOrig="6554" w:dyaOrig="4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230.25pt" o:ole="">
            <v:imagedata r:id="rId7" o:title=""/>
          </v:shape>
          <o:OLEObject Type="Embed" ProgID="Origin50.Graph" ShapeID="_x0000_i1025" DrawAspect="Content" ObjectID="_1659897711" r:id="rId8"/>
        </w:object>
      </w:r>
    </w:p>
    <w:p w:rsidR="0069504E" w:rsidRPr="0069504E" w:rsidRDefault="00846992" w:rsidP="0069504E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Fig</w:t>
      </w:r>
      <w:r w:rsidR="00CE6A52" w:rsidRPr="00CE6A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.</w:t>
      </w:r>
      <w:r w:rsidR="0069504E" w:rsidRPr="00CE6A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9504E"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Variation of the open-circuit potential</w:t>
      </w:r>
      <w:r w:rsidR="0069504E" w:rsidRPr="0069504E">
        <w:rPr>
          <w:sz w:val="24"/>
          <w:szCs w:val="24"/>
          <w:lang w:val="en-US"/>
        </w:rPr>
        <w:t xml:space="preserve"> </w:t>
      </w:r>
      <w:r w:rsidR="0069504E"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for iron in 3% </w:t>
      </w:r>
      <w:proofErr w:type="spellStart"/>
      <w:r w:rsidR="0069504E"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NaCl</w:t>
      </w:r>
      <w:proofErr w:type="spellEnd"/>
      <w:r w:rsidR="0069504E" w:rsidRP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without and with 30</w:t>
      </w:r>
      <w:r w:rsid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00 ppm of </w:t>
      </w:r>
      <w:proofErr w:type="spellStart"/>
      <w:r w:rsid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Terebinth</w:t>
      </w:r>
      <w:proofErr w:type="spellEnd"/>
      <w:r w:rsidR="0069504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essential oils.</w:t>
      </w:r>
    </w:p>
    <w:p w:rsidR="0069504E" w:rsidRDefault="0069504E" w:rsidP="006950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6950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6950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9504E" w:rsidRDefault="0069504E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69504E" w:rsidRDefault="0069504E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69504E" w:rsidRDefault="0069504E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69504E" w:rsidRDefault="0069504E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69504E" w:rsidRDefault="0069504E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69504E" w:rsidRDefault="0069504E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CE6A52" w:rsidRDefault="00CE6A5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Default="00846992" w:rsidP="008F4672">
      <w:pPr>
        <w:spacing w:line="360" w:lineRule="auto"/>
        <w:rPr>
          <w:rFonts w:asciiTheme="majorBidi" w:hAnsiTheme="majorBidi" w:cstheme="majorBidi"/>
          <w:bCs/>
          <w:color w:val="000000" w:themeColor="text1"/>
          <w:sz w:val="20"/>
          <w:szCs w:val="20"/>
          <w:lang w:val="en-US"/>
        </w:rPr>
      </w:pPr>
    </w:p>
    <w:p w:rsidR="00846992" w:rsidRPr="00846992" w:rsidRDefault="00846992" w:rsidP="008F4672">
      <w:pPr>
        <w:spacing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</w:pPr>
      <w:r w:rsidRPr="00846992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lastRenderedPageBreak/>
        <w:t>S4:</w:t>
      </w:r>
    </w:p>
    <w:p w:rsidR="00AC6696" w:rsidRPr="001961CA" w:rsidRDefault="00AC6696" w:rsidP="00AC6696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</w:pPr>
      <w:r w:rsidRPr="00D13EF6">
        <w:object w:dxaOrig="19488" w:dyaOrig="10631">
          <v:shape id="_x0000_i1026" type="#_x0000_t75" style="width:396.75pt;height:3in" o:ole="">
            <v:imagedata r:id="rId9" o:title=""/>
          </v:shape>
          <o:OLEObject Type="Embed" ProgID="Origin50.Graph" ShapeID="_x0000_i1026" DrawAspect="Content" ObjectID="_1659897712" r:id="rId10"/>
        </w:object>
      </w:r>
    </w:p>
    <w:p w:rsidR="00AC6696" w:rsidRPr="00AC6696" w:rsidRDefault="00AC6696" w:rsidP="000B234B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C669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Fig.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FTIR Spectrum 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(a) of </w:t>
      </w:r>
      <w:proofErr w:type="spellStart"/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Terebinth</w:t>
      </w:r>
      <w:proofErr w:type="spellEnd"/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fruit</w:t>
      </w:r>
      <w:r w:rsidR="000B234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essential oil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(b) thin film formed on 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iron surface 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immersed in 3% </w:t>
      </w:r>
      <w:proofErr w:type="spellStart"/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NaCl</w:t>
      </w:r>
      <w:proofErr w:type="spellEnd"/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containing 3000 ppm of </w:t>
      </w:r>
      <w:proofErr w:type="spellStart"/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Terebinth</w:t>
      </w:r>
      <w:proofErr w:type="spellEnd"/>
      <w:r w:rsidR="000B234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fruit essential oil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E6A52" w:rsidRDefault="00CE6A52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C6696" w:rsidRDefault="00AC6696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46992" w:rsidRDefault="00846992" w:rsidP="0053386D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F4672" w:rsidRPr="0069504E" w:rsidRDefault="00AC6696" w:rsidP="000B234B">
      <w:pPr>
        <w:tabs>
          <w:tab w:val="left" w:pos="592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S5</w:t>
      </w:r>
      <w:r w:rsidR="0044252F" w:rsidRPr="00695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="00B52A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Table </w:t>
      </w:r>
      <w:r w:rsidR="0053386D" w:rsidRPr="00695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Calculat</w:t>
      </w:r>
      <w:r w:rsidR="000B23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 Fukui functions for the compounds inhibitors.</w:t>
      </w:r>
    </w:p>
    <w:tbl>
      <w:tblPr>
        <w:tblStyle w:val="Grilledutableau"/>
        <w:tblW w:w="9295" w:type="dxa"/>
        <w:tblInd w:w="-142" w:type="dxa"/>
        <w:tblLook w:val="04A0" w:firstRow="1" w:lastRow="0" w:firstColumn="1" w:lastColumn="0" w:noHBand="0" w:noVBand="1"/>
      </w:tblPr>
      <w:tblGrid>
        <w:gridCol w:w="599"/>
        <w:gridCol w:w="630"/>
        <w:gridCol w:w="630"/>
        <w:gridCol w:w="599"/>
        <w:gridCol w:w="630"/>
        <w:gridCol w:w="630"/>
        <w:gridCol w:w="599"/>
        <w:gridCol w:w="630"/>
        <w:gridCol w:w="630"/>
        <w:gridCol w:w="599"/>
        <w:gridCol w:w="630"/>
        <w:gridCol w:w="630"/>
        <w:gridCol w:w="599"/>
        <w:gridCol w:w="630"/>
        <w:gridCol w:w="630"/>
      </w:tblGrid>
      <w:tr w:rsidR="0053386D" w:rsidRPr="002D0C43" w:rsidTr="0044252F">
        <w:trPr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  <w:t>α-</w:t>
            </w:r>
            <w:proofErr w:type="spellStart"/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  <w:t>Pinene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Limonene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α-</w:t>
            </w:r>
            <w:proofErr w:type="spellStart"/>
            <w:r w:rsidRPr="002D0C43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Terpineol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B54BC2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p-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Cyme</w:t>
            </w:r>
            <w:r w:rsidR="0053386D" w:rsidRPr="002D0C43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ne</w:t>
            </w:r>
            <w:proofErr w:type="spellEnd"/>
            <w:r w:rsidR="0053386D" w:rsidRPr="002D0C43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B54BC2" w:rsidP="00B54B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p-Cyme</w:t>
            </w:r>
            <w:r w:rsidR="0053386D" w:rsidRPr="002D0C43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ne-8-ol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</w:t>
            </w:r>
            <w:r w:rsidRPr="002D0C4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+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0.038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0.124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0.167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0.055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0.141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0.164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0.014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0.122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-0.029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-0.017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-0.021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-0.020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C(10)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-0.019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C(1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-0.021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O(11)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O(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0.009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0.027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0.083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0.087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0.077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0.092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0.049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0.054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0.060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-0.025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0.022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0.053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0.022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-0.003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386D" w:rsidRDefault="0053386D" w:rsidP="00533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86D" w:rsidRDefault="0053386D" w:rsidP="00533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1146A5">
              <w:rPr>
                <w:rFonts w:asciiTheme="majorBidi" w:hAnsiTheme="majorBidi" w:cstheme="majorBidi"/>
                <w:sz w:val="16"/>
                <w:szCs w:val="16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1146A5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46A5">
              <w:rPr>
                <w:rFonts w:asciiTheme="majorBidi" w:hAnsiTheme="majorBidi" w:cstheme="majorBidi"/>
                <w:sz w:val="16"/>
                <w:szCs w:val="16"/>
              </w:rPr>
              <w:t>0.053</w:t>
            </w: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35F97">
              <w:rPr>
                <w:rFonts w:asciiTheme="majorBidi" w:hAnsiTheme="majorBidi" w:cstheme="majorBidi"/>
                <w:sz w:val="16"/>
                <w:szCs w:val="16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35F97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35F97">
              <w:rPr>
                <w:rFonts w:asciiTheme="majorBidi" w:hAnsiTheme="majorBidi" w:cstheme="majorBidi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sz w:val="16"/>
                <w:szCs w:val="16"/>
              </w:rPr>
            </w:pPr>
            <w:r w:rsidRPr="005775BA">
              <w:rPr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H(</w:t>
            </w:r>
            <w:r w:rsidRPr="005775BA">
              <w:rPr>
                <w:rFonts w:asciiTheme="majorBidi" w:hAnsiTheme="majorBidi" w:cstheme="majorBidi"/>
                <w:sz w:val="16"/>
                <w:szCs w:val="16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775BA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5BA">
              <w:rPr>
                <w:rFonts w:asciiTheme="majorBidi" w:hAnsiTheme="majorBidi" w:cstheme="majorBidi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H(28)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3386D" w:rsidRPr="002D0C43" w:rsidTr="004425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86D" w:rsidRPr="00535F97" w:rsidRDefault="0053386D" w:rsidP="0053386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6D" w:rsidRPr="005775BA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H(29)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6D" w:rsidRPr="00412948" w:rsidRDefault="0053386D" w:rsidP="005338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2948">
              <w:rPr>
                <w:rFonts w:asciiTheme="majorBidi" w:hAnsiTheme="majorBidi" w:cstheme="majorBidi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86D" w:rsidRPr="002D0C43" w:rsidRDefault="0053386D" w:rsidP="0053386D">
            <w:pPr>
              <w:tabs>
                <w:tab w:val="left" w:pos="5925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</w:tbl>
    <w:p w:rsidR="00775E70" w:rsidRPr="0053386D" w:rsidRDefault="00775E70" w:rsidP="008F4672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:rsidR="0069504E" w:rsidRPr="00AC6696" w:rsidRDefault="0069504E" w:rsidP="0069504E">
      <w:pPr>
        <w:tabs>
          <w:tab w:val="left" w:pos="5925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The Fukui functions or </w:t>
      </w:r>
      <w:proofErr w:type="spellStart"/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nucleophilic</w:t>
      </w:r>
      <w:proofErr w:type="spellEnd"/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and electrophilic attacks are obtained from the following approximations</w:t>
      </w:r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t xml:space="preserve"> </w:t>
      </w:r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fldChar w:fldCharType="begin" w:fldLock="1"/>
      </w:r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instrText>ADDIN CSL_CITATION {"citationItems":[{"id":"ITEM-1","itemData":{"DOI":"10.1021/cr990029p","ISSN":"00092665","author":[{"dropping-particle":"","family":"Geerlings","given":"P.","non-dropping-particle":"","parse-names":false,"suffix":""},{"dropping-particle":"","family":"Proft","given":"F.","non-dropping-particle":"De","parse-names":false,"suffix":""},{"dropping-particle":"","family":"Langenaeker","given":"W.","non-dropping-particle":"","parse-names":false,"suffix":""}],"container-title":"Chemical Reviews","id":"ITEM-1","issue":"5","issued":{"date-parts":[["2003"]]},"page":"1793-1873","title":"Conceptual density functional theory","type":"article-journal","volume":"103"},"uris":["http://www.mendeley.com/documents/?uuid=05257724-5516-421f-896e-10f4e78eb1eb"]}],"mendeley":{"formattedCitation":"(Geerlings et al., 2003)","plainTextFormattedCitation":"(Geerlings et al., 2003)","previouslyFormattedCitation":"(Geerlings et al., 2003)"},"properties":{"noteIndex":0},"schema":"https://github.com/citation-style-language/schema/raw/master/csl-citation.json"}</w:instrText>
      </w:r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fldChar w:fldCharType="separate"/>
      </w:r>
      <w:r w:rsidRPr="00AC6696">
        <w:rPr>
          <w:rFonts w:asciiTheme="majorBidi" w:hAnsiTheme="majorBidi" w:cstheme="majorBidi"/>
          <w:iCs/>
          <w:noProof/>
          <w:color w:val="000000" w:themeColor="text1"/>
          <w:sz w:val="24"/>
          <w:szCs w:val="24"/>
          <w:lang w:val="en-US"/>
        </w:rPr>
        <w:t>(Geerlings et al., 2003)</w:t>
      </w:r>
      <w:r w:rsidRPr="00AC6696"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  <w:fldChar w:fldCharType="end"/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:</w:t>
      </w:r>
    </w:p>
    <w:p w:rsidR="0069504E" w:rsidRPr="00AC6696" w:rsidRDefault="006E404F" w:rsidP="0069504E">
      <w:pPr>
        <w:tabs>
          <w:tab w:val="left" w:pos="5925"/>
        </w:tabs>
        <w:spacing w:after="0" w:line="360" w:lineRule="auto"/>
        <w:jc w:val="center"/>
        <w:rPr>
          <w:rFonts w:asciiTheme="majorBidi" w:eastAsiaTheme="minorEastAsia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+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ρ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N+1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ρ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N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m:t xml:space="preserve">      </m:t>
        </m:r>
        <m:r>
          <m:rPr>
            <m:sty m:val="p"/>
          </m:rPr>
          <w:rPr>
            <w:rStyle w:val="mjx-char"/>
            <w:rFonts w:ascii="Cambria Math" w:hAnsi="Cambria Math" w:cstheme="majorBid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m:t>Nucleophilic attack</m:t>
        </m:r>
      </m:oMath>
      <w:r w:rsidR="0069504E" w:rsidRPr="00AC6696">
        <w:rPr>
          <w:rStyle w:val="mjx-char"/>
          <w:rFonts w:asciiTheme="majorBidi" w:eastAsiaTheme="minorEastAsia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             </w:t>
      </w:r>
      <w:r w:rsidR="0069504E" w:rsidRPr="00AC6696">
        <w:rPr>
          <w:rStyle w:val="mjx-char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(1)</w:t>
      </w:r>
    </w:p>
    <w:p w:rsidR="0069504E" w:rsidRPr="00AC6696" w:rsidRDefault="006E404F" w:rsidP="0069504E">
      <w:pPr>
        <w:tabs>
          <w:tab w:val="left" w:pos="5925"/>
        </w:tabs>
        <w:spacing w:after="0" w:line="360" w:lineRule="auto"/>
        <w:jc w:val="center"/>
        <w:rPr>
          <w:rStyle w:val="mjx-char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-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ρ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N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ρ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m:t>N-1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m:t xml:space="preserve">      </m:t>
        </m:r>
        <m:r>
          <m:rPr>
            <m:sty m:val="p"/>
          </m:rPr>
          <w:rPr>
            <w:rStyle w:val="mjx-char"/>
            <w:rFonts w:ascii="Cambria Math" w:hAnsi="Cambria Math" w:cstheme="majorBid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m:t>Electrophilic attack</m:t>
        </m:r>
        <m:r>
          <w:rPr>
            <w:rFonts w:ascii="Cambria Math" w:hAnsi="Cambria Math" w:cstheme="majorBidi"/>
            <w:color w:val="000000" w:themeColor="text1"/>
            <w:sz w:val="24"/>
            <w:szCs w:val="24"/>
            <w:shd w:val="clear" w:color="auto" w:fill="FFFFFF"/>
            <w:lang w:val="en-US"/>
          </w:rPr>
          <m:t xml:space="preserve"> </m:t>
        </m:r>
      </m:oMath>
      <w:r w:rsidR="0069504E" w:rsidRPr="00AC6696">
        <w:rPr>
          <w:rFonts w:asciiTheme="majorBidi" w:eastAsiaTheme="minorEastAsia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            </w:t>
      </w:r>
      <w:r w:rsidR="0069504E" w:rsidRPr="00AC6696">
        <w:rPr>
          <w:rStyle w:val="mjx-char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(2)</w:t>
      </w:r>
    </w:p>
    <w:p w:rsidR="0069504E" w:rsidRPr="00AC6696" w:rsidRDefault="0069504E" w:rsidP="0069504E">
      <w:pPr>
        <w:tabs>
          <w:tab w:val="left" w:pos="5925"/>
        </w:tabs>
        <w:spacing w:after="0" w:line="360" w:lineRule="auto"/>
        <w:rPr>
          <w:rStyle w:val="fontstyle01"/>
          <w:rFonts w:asciiTheme="majorBidi" w:hAnsiTheme="majorBidi" w:cstheme="majorBidi"/>
          <w:iCs/>
          <w:color w:val="000000" w:themeColor="text1"/>
          <w:lang w:val="en-US"/>
        </w:rPr>
      </w:pPr>
      <w:r w:rsidRPr="00AC6696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ρ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k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(N), </w:t>
      </w:r>
      <w:r w:rsidRPr="00AC6696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ρ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k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(N-1) </w:t>
      </w:r>
      <w:r w:rsidRPr="00AC6696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and </w:t>
      </w:r>
      <w:r w:rsidRPr="00AC6696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ρ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k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(N+1) are the gross electronic populations of the site </w:t>
      </w:r>
      <w:r w:rsidRPr="00AC6696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k</w:t>
      </w:r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 in neutral, </w:t>
      </w:r>
      <w:proofErr w:type="spellStart"/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cation</w:t>
      </w:r>
      <w:proofErr w:type="spellEnd"/>
      <w:r w:rsidRPr="00AC66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and anion, respectively.</w:t>
      </w:r>
    </w:p>
    <w:p w:rsidR="00775E70" w:rsidRDefault="00775E70" w:rsidP="008F4672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:rsidR="00775E70" w:rsidRDefault="00775E70" w:rsidP="008F4672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:rsidR="00CE6A52" w:rsidRDefault="00CE6A52" w:rsidP="00AC6696">
      <w:pPr>
        <w:tabs>
          <w:tab w:val="left" w:pos="5925"/>
        </w:tabs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4D7092" w:rsidRPr="004D7092" w:rsidRDefault="004D7092" w:rsidP="00AC6696">
      <w:pPr>
        <w:tabs>
          <w:tab w:val="left" w:pos="5925"/>
        </w:tabs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4D70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>Reference</w:t>
      </w:r>
    </w:p>
    <w:p w:rsidR="004D7092" w:rsidRPr="004D7092" w:rsidRDefault="004D7092" w:rsidP="004D7092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fldChar w:fldCharType="begin" w:fldLock="1"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fldChar w:fldCharType="separate"/>
      </w:r>
      <w:r w:rsidRPr="00B52AF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Geerlings, P., De Proft, F., Langenaeker, W., 2003. Conceptual density functional theory. </w:t>
      </w:r>
      <w:r w:rsidRPr="004D7092">
        <w:rPr>
          <w:rFonts w:ascii="Times New Roman" w:hAnsi="Times New Roman" w:cs="Times New Roman"/>
          <w:noProof/>
          <w:sz w:val="24"/>
          <w:szCs w:val="24"/>
        </w:rPr>
        <w:t>Chem. Rev. 103, 1793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4D7092">
        <w:rPr>
          <w:rFonts w:ascii="Times New Roman" w:hAnsi="Times New Roman" w:cs="Times New Roman"/>
          <w:noProof/>
          <w:sz w:val="24"/>
          <w:szCs w:val="24"/>
        </w:rPr>
        <w:t>1873. https://doi.org/10.1021/cr990029p</w:t>
      </w:r>
    </w:p>
    <w:p w:rsidR="004D7092" w:rsidRPr="00AC6696" w:rsidRDefault="004D7092" w:rsidP="004D7092">
      <w:pPr>
        <w:tabs>
          <w:tab w:val="left" w:pos="5925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fldChar w:fldCharType="end"/>
      </w:r>
    </w:p>
    <w:p w:rsidR="008F4672" w:rsidRDefault="008F4672" w:rsidP="008F4672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F4672" w:rsidRPr="00403789" w:rsidRDefault="008F4672" w:rsidP="008F4672">
      <w:pPr>
        <w:spacing w:after="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F4672" w:rsidRPr="0053386D" w:rsidRDefault="008F4672">
      <w:pPr>
        <w:rPr>
          <w:lang w:val="en-US"/>
        </w:rPr>
      </w:pPr>
    </w:p>
    <w:sectPr w:rsidR="008F4672" w:rsidRPr="0053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5348"/>
    <w:multiLevelType w:val="hybridMultilevel"/>
    <w:tmpl w:val="C4045AD0"/>
    <w:lvl w:ilvl="0" w:tplc="4906F1CC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F3927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AC43A3"/>
    <w:multiLevelType w:val="hybridMultilevel"/>
    <w:tmpl w:val="0D6C56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93742"/>
    <w:multiLevelType w:val="hybridMultilevel"/>
    <w:tmpl w:val="8E5268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261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B8666E"/>
    <w:multiLevelType w:val="hybridMultilevel"/>
    <w:tmpl w:val="C5E6A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C48E5"/>
    <w:multiLevelType w:val="hybridMultilevel"/>
    <w:tmpl w:val="6C9AD3DA"/>
    <w:lvl w:ilvl="0" w:tplc="040C000F">
      <w:start w:val="1"/>
      <w:numFmt w:val="decimal"/>
      <w:lvlText w:val="%1."/>
      <w:lvlJc w:val="left"/>
      <w:pPr>
        <w:ind w:left="1512" w:hanging="360"/>
      </w:pPr>
    </w:lvl>
    <w:lvl w:ilvl="1" w:tplc="040C0019" w:tentative="1">
      <w:start w:val="1"/>
      <w:numFmt w:val="lowerLetter"/>
      <w:lvlText w:val="%2."/>
      <w:lvlJc w:val="left"/>
      <w:pPr>
        <w:ind w:left="2232" w:hanging="360"/>
      </w:pPr>
    </w:lvl>
    <w:lvl w:ilvl="2" w:tplc="040C001B" w:tentative="1">
      <w:start w:val="1"/>
      <w:numFmt w:val="lowerRoman"/>
      <w:lvlText w:val="%3."/>
      <w:lvlJc w:val="right"/>
      <w:pPr>
        <w:ind w:left="2952" w:hanging="180"/>
      </w:pPr>
    </w:lvl>
    <w:lvl w:ilvl="3" w:tplc="040C000F" w:tentative="1">
      <w:start w:val="1"/>
      <w:numFmt w:val="decimal"/>
      <w:lvlText w:val="%4."/>
      <w:lvlJc w:val="left"/>
      <w:pPr>
        <w:ind w:left="3672" w:hanging="360"/>
      </w:pPr>
    </w:lvl>
    <w:lvl w:ilvl="4" w:tplc="040C0019" w:tentative="1">
      <w:start w:val="1"/>
      <w:numFmt w:val="lowerLetter"/>
      <w:lvlText w:val="%5."/>
      <w:lvlJc w:val="left"/>
      <w:pPr>
        <w:ind w:left="4392" w:hanging="360"/>
      </w:pPr>
    </w:lvl>
    <w:lvl w:ilvl="5" w:tplc="040C001B" w:tentative="1">
      <w:start w:val="1"/>
      <w:numFmt w:val="lowerRoman"/>
      <w:lvlText w:val="%6."/>
      <w:lvlJc w:val="right"/>
      <w:pPr>
        <w:ind w:left="5112" w:hanging="180"/>
      </w:pPr>
    </w:lvl>
    <w:lvl w:ilvl="6" w:tplc="040C000F" w:tentative="1">
      <w:start w:val="1"/>
      <w:numFmt w:val="decimal"/>
      <w:lvlText w:val="%7."/>
      <w:lvlJc w:val="left"/>
      <w:pPr>
        <w:ind w:left="5832" w:hanging="360"/>
      </w:pPr>
    </w:lvl>
    <w:lvl w:ilvl="7" w:tplc="040C0019" w:tentative="1">
      <w:start w:val="1"/>
      <w:numFmt w:val="lowerLetter"/>
      <w:lvlText w:val="%8."/>
      <w:lvlJc w:val="left"/>
      <w:pPr>
        <w:ind w:left="6552" w:hanging="360"/>
      </w:pPr>
    </w:lvl>
    <w:lvl w:ilvl="8" w:tplc="040C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27E420C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A110A4"/>
    <w:multiLevelType w:val="hybridMultilevel"/>
    <w:tmpl w:val="C4045AD0"/>
    <w:lvl w:ilvl="0" w:tplc="4906F1CC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36727A54"/>
    <w:multiLevelType w:val="multilevel"/>
    <w:tmpl w:val="C2804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7678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F5D6A99"/>
    <w:multiLevelType w:val="hybridMultilevel"/>
    <w:tmpl w:val="31CCC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571E2"/>
    <w:multiLevelType w:val="hybridMultilevel"/>
    <w:tmpl w:val="610098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E35FD"/>
    <w:multiLevelType w:val="hybridMultilevel"/>
    <w:tmpl w:val="15A84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C32BE"/>
    <w:multiLevelType w:val="multilevel"/>
    <w:tmpl w:val="C2804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B7057F"/>
    <w:multiLevelType w:val="hybridMultilevel"/>
    <w:tmpl w:val="7794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CE"/>
    <w:rsid w:val="00016A5A"/>
    <w:rsid w:val="00080462"/>
    <w:rsid w:val="000B234B"/>
    <w:rsid w:val="000C7D70"/>
    <w:rsid w:val="001D6A83"/>
    <w:rsid w:val="002C77CE"/>
    <w:rsid w:val="002D0C43"/>
    <w:rsid w:val="00434D9C"/>
    <w:rsid w:val="0044252F"/>
    <w:rsid w:val="004D7092"/>
    <w:rsid w:val="0053386D"/>
    <w:rsid w:val="005C4D3F"/>
    <w:rsid w:val="005F7D80"/>
    <w:rsid w:val="0069504E"/>
    <w:rsid w:val="006A503D"/>
    <w:rsid w:val="006E404F"/>
    <w:rsid w:val="00775E70"/>
    <w:rsid w:val="00843ED9"/>
    <w:rsid w:val="00846992"/>
    <w:rsid w:val="008F4672"/>
    <w:rsid w:val="00943192"/>
    <w:rsid w:val="00A41969"/>
    <w:rsid w:val="00AC6696"/>
    <w:rsid w:val="00B52AF2"/>
    <w:rsid w:val="00B54BC2"/>
    <w:rsid w:val="00CE6A52"/>
    <w:rsid w:val="00CF65FE"/>
    <w:rsid w:val="00ED5A14"/>
    <w:rsid w:val="00F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F715C-AFD7-4633-9637-41353A09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classique3"/>
    <w:uiPriority w:val="99"/>
    <w:rsid w:val="008F4672"/>
    <w:pPr>
      <w:spacing w:after="0" w:line="240" w:lineRule="auto"/>
    </w:pPr>
    <w:rPr>
      <w:color w:val="000000" w:themeColor="text1"/>
      <w:sz w:val="20"/>
      <w:szCs w:val="20"/>
      <w:lang w:val="en-US"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F46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F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672"/>
  </w:style>
  <w:style w:type="paragraph" w:styleId="Pieddepage">
    <w:name w:val="footer"/>
    <w:basedOn w:val="Normal"/>
    <w:link w:val="PieddepageCar"/>
    <w:uiPriority w:val="99"/>
    <w:unhideWhenUsed/>
    <w:rsid w:val="008F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672"/>
  </w:style>
  <w:style w:type="character" w:customStyle="1" w:styleId="fontstyle01">
    <w:name w:val="fontstyle01"/>
    <w:basedOn w:val="Policepardfaut"/>
    <w:rsid w:val="008F467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8F4672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F4672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8F4672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Policepardfaut"/>
    <w:rsid w:val="0069504E"/>
  </w:style>
  <w:style w:type="character" w:styleId="Accentuation">
    <w:name w:val="Emphasis"/>
    <w:basedOn w:val="Policepardfaut"/>
    <w:uiPriority w:val="20"/>
    <w:qFormat/>
    <w:rsid w:val="0069504E"/>
    <w:rPr>
      <w:i/>
      <w:iCs/>
    </w:rPr>
  </w:style>
  <w:style w:type="character" w:customStyle="1" w:styleId="tagtrans">
    <w:name w:val="tag_trans"/>
    <w:basedOn w:val="Policepardfaut"/>
    <w:rsid w:val="00CE6A52"/>
  </w:style>
  <w:style w:type="paragraph" w:styleId="NormalWeb">
    <w:name w:val="Normal (Web)"/>
    <w:basedOn w:val="Normal"/>
    <w:uiPriority w:val="99"/>
    <w:semiHidden/>
    <w:unhideWhenUsed/>
    <w:rsid w:val="006E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.barbouchi08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CC9A-2943-493C-ADAE-3F9AE1A5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Mohmmed</cp:lastModifiedBy>
  <cp:revision>22</cp:revision>
  <dcterms:created xsi:type="dcterms:W3CDTF">2019-07-29T17:57:00Z</dcterms:created>
  <dcterms:modified xsi:type="dcterms:W3CDTF">2020-08-25T20:55:00Z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63ad4da0-7669-3e47-b031-4ee621e48e50</vt:lpwstr>
  </property>
  <property fmtid="{D5CDD505-2E9C-101B-9397-08002B2CF9AE}" pid="4" name="Mendeley Citation Style_1">
    <vt:lpwstr>http://www.zotero.org/styles/journal-of-king-saud-university-science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http://www.zotero.org/styles/industrial-crops-and-products</vt:lpwstr>
  </property>
  <property fmtid="{D5CDD505-2E9C-101B-9397-08002B2CF9AE}" pid="12" name="Mendeley Recent Style Name 3_1">
    <vt:lpwstr>Industrial Crops &amp; Products</vt:lpwstr>
  </property>
  <property fmtid="{D5CDD505-2E9C-101B-9397-08002B2CF9AE}" pid="13" name="Mendeley Recent Style Id 4_1">
    <vt:lpwstr>http://www.zotero.org/styles/journal-of-environmental-chemical-engineering</vt:lpwstr>
  </property>
  <property fmtid="{D5CDD505-2E9C-101B-9397-08002B2CF9AE}" pid="14" name="Mendeley Recent Style Name 4_1">
    <vt:lpwstr>Journal of Environmental Chemical Engineering</vt:lpwstr>
  </property>
  <property fmtid="{D5CDD505-2E9C-101B-9397-08002B2CF9AE}" pid="15" name="Mendeley Recent Style Id 5_1">
    <vt:lpwstr>http://www.zotero.org/styles/journal-of-king-saud-university-science</vt:lpwstr>
  </property>
  <property fmtid="{D5CDD505-2E9C-101B-9397-08002B2CF9AE}" pid="16" name="Mendeley Recent Style Name 5_1">
    <vt:lpwstr>Journal of King Saud University - Science</vt:lpwstr>
  </property>
  <property fmtid="{D5CDD505-2E9C-101B-9397-08002B2CF9AE}" pid="17" name="Mendeley Recent Style Id 6_1">
    <vt:lpwstr>http://www.zotero.org/styles/journal-of-materials-research-and-technology</vt:lpwstr>
  </property>
  <property fmtid="{D5CDD505-2E9C-101B-9397-08002B2CF9AE}" pid="18" name="Mendeley Recent Style Name 6_1">
    <vt:lpwstr>Journal of Materials Research and Technology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