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EDE6" w14:textId="52C5E181" w:rsidR="00B906C2" w:rsidRDefault="00B906C2" w:rsidP="003C203F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Supplementary material for </w:t>
      </w:r>
    </w:p>
    <w:p w14:paraId="31B0F859" w14:textId="18D324E6" w:rsidR="00B906C2" w:rsidRPr="0012091B" w:rsidRDefault="00E573E2" w:rsidP="00B906C2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Effect of </w:t>
      </w:r>
      <w:bookmarkStart w:id="0" w:name="_GoBack"/>
      <w:bookmarkEnd w:id="0"/>
      <w:r w:rsidR="00B906C2">
        <w:rPr>
          <w:rFonts w:ascii="Times New Roman" w:hAnsi="Times New Roman" w:cs="Times New Roman"/>
          <w:b/>
          <w:sz w:val="32"/>
          <w:szCs w:val="32"/>
        </w:rPr>
        <w:t xml:space="preserve">Supplemental </w:t>
      </w:r>
      <w:r w:rsidR="00B906C2" w:rsidRPr="0012091B">
        <w:rPr>
          <w:rFonts w:ascii="Times New Roman" w:hAnsi="Times New Roman" w:cs="Times New Roman"/>
          <w:b/>
          <w:sz w:val="32"/>
          <w:szCs w:val="32"/>
        </w:rPr>
        <w:t>Selenium in Fish Feed Boosts Growth and Gut Enzyme Activity in Juvenile Tilapia (</w:t>
      </w:r>
      <w:r w:rsidR="00B906C2" w:rsidRPr="0012091B">
        <w:rPr>
          <w:rFonts w:ascii="Times New Roman" w:hAnsi="Times New Roman" w:cs="Times New Roman"/>
          <w:b/>
          <w:i/>
          <w:iCs/>
          <w:sz w:val="32"/>
          <w:szCs w:val="32"/>
        </w:rPr>
        <w:t>Oreochromis niloticus)</w:t>
      </w:r>
    </w:p>
    <w:p w14:paraId="09B6C5F8" w14:textId="79A28AE8" w:rsidR="003C203F" w:rsidRDefault="003C203F" w:rsidP="003C203F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3C203F">
        <w:rPr>
          <w:rFonts w:ascii="Times New Roman" w:hAnsi="Times New Roman" w:cs="Times New Roman"/>
          <w:b/>
          <w:i/>
          <w:sz w:val="24"/>
          <w:szCs w:val="24"/>
        </w:rPr>
        <w:t>Estimation of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D7C3B">
        <w:rPr>
          <w:rFonts w:ascii="Times New Roman" w:hAnsi="Times New Roman" w:cs="Times New Roman"/>
          <w:b/>
          <w:i/>
          <w:sz w:val="24"/>
          <w:szCs w:val="24"/>
        </w:rPr>
        <w:t>Amylase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3C68">
        <w:rPr>
          <w:rFonts w:ascii="Times New Roman" w:hAnsi="Times New Roman" w:cs="Times New Roman"/>
          <w:b/>
          <w:i/>
          <w:sz w:val="24"/>
          <w:szCs w:val="24"/>
        </w:rPr>
        <w:t>Activity</w:t>
      </w:r>
    </w:p>
    <w:p w14:paraId="43D583D9" w14:textId="77777777" w:rsidR="00C256CB" w:rsidRDefault="003C203F" w:rsidP="00B73C68">
      <w:pPr>
        <w:spacing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Three</w:t>
      </w:r>
      <w:r w:rsidRPr="006828E7">
        <w:rPr>
          <w:rFonts w:ascii="Times New Roman" w:hAnsi="Times New Roman" w:cs="Times New Roman"/>
          <w:sz w:val="24"/>
          <w:szCs w:val="24"/>
        </w:rPr>
        <w:t xml:space="preserve"> test tubes</w:t>
      </w:r>
      <w:r>
        <w:rPr>
          <w:rFonts w:ascii="Times New Roman" w:hAnsi="Times New Roman" w:cs="Times New Roman"/>
          <w:sz w:val="24"/>
          <w:szCs w:val="24"/>
        </w:rPr>
        <w:t xml:space="preserve"> (TT)</w:t>
      </w:r>
      <w:r w:rsidRPr="006828E7">
        <w:rPr>
          <w:rFonts w:ascii="Times New Roman" w:hAnsi="Times New Roman" w:cs="Times New Roman"/>
          <w:sz w:val="24"/>
          <w:szCs w:val="24"/>
        </w:rPr>
        <w:t xml:space="preserve"> were prepared</w:t>
      </w:r>
      <w:r>
        <w:rPr>
          <w:rFonts w:ascii="Times New Roman" w:hAnsi="Times New Roman" w:cs="Times New Roman"/>
          <w:sz w:val="24"/>
          <w:szCs w:val="24"/>
        </w:rPr>
        <w:t xml:space="preserve"> viz. sample TT, blank TT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44A">
        <w:rPr>
          <w:rFonts w:ascii="Times New Roman" w:hAnsi="Times New Roman" w:cs="Times New Roman"/>
          <w:noProof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standard TT</w:t>
      </w:r>
      <w:r w:rsidRPr="006828E7">
        <w:rPr>
          <w:rFonts w:ascii="Times New Roman" w:hAnsi="Times New Roman" w:cs="Times New Roman"/>
          <w:sz w:val="24"/>
          <w:szCs w:val="24"/>
        </w:rPr>
        <w:t>.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Firstly, i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sample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TT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equal quantities (1:1:1) of 0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1% starch solution, phosphate buffer (pH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7.5), and the sample were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poured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Secondly, i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blank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TT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ml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 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starch solution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was 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dissolved and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then i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>ncubated at 37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ºC for 15 minutes, and then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ml of 0.1% glucose solution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was 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dissolved.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Thirdly, i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standard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TT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ml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 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>reagent Di-nitro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salicylic acid (DNS)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was poured in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>to the sample blank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TT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standard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TT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then placed in hot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boiling water bath for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 w:rsidRPr="00CF744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minute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s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then 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cooled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down 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>room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temperature. Then, 02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ml of distilled water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was added to the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standard and blank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TTs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Finally, the spectrophotometric a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bsorption of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three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TTs was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recorded at</w:t>
      </w:r>
      <w:r w:rsidRPr="00682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540 nm.</w:t>
      </w:r>
    </w:p>
    <w:p w14:paraId="713003FB" w14:textId="77777777" w:rsidR="00B73C68" w:rsidRPr="001047D4" w:rsidRDefault="00B73C68" w:rsidP="00B73C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Estimation of </w:t>
      </w:r>
      <w:r w:rsidRPr="001047D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Lipase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Activity </w:t>
      </w:r>
    </w:p>
    <w:p w14:paraId="5A15A074" w14:textId="77777777" w:rsidR="00B73C68" w:rsidRDefault="00B73C68" w:rsidP="00B73C68">
      <w:pPr>
        <w:spacing w:line="48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 10 mM solution of NaOH was taken for titration in the </w:t>
      </w:r>
      <w:r w:rsidRPr="00D43EB1">
        <w:rPr>
          <w:rFonts w:ascii="Times New Roman" w:hAnsi="Times New Roman" w:cs="Times New Roman"/>
          <w:noProof/>
          <w:color w:val="000000"/>
          <w:sz w:val="24"/>
          <w:szCs w:val="24"/>
        </w:rPr>
        <w:t>burette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Then 3.5 ml of phosphate buffer solution was dissolved in a flask and 01 ml of sample source liquid was added into it along with an </w:t>
      </w:r>
      <w:r w:rsidRPr="00951EAC">
        <w:rPr>
          <w:rFonts w:ascii="Times New Roman" w:hAnsi="Times New Roman" w:cs="Times New Roman"/>
          <w:noProof/>
          <w:color w:val="000000"/>
          <w:sz w:val="24"/>
          <w:szCs w:val="24"/>
        </w:rPr>
        <w:t>addition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0.5 ml of olive oil. The obtained mixture was stirred well in a </w:t>
      </w:r>
      <w:r w:rsidRPr="00951EAC">
        <w:rPr>
          <w:rFonts w:ascii="Times New Roman" w:hAnsi="Times New Roman" w:cs="Times New Roman"/>
          <w:noProof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bath for 30 minutes at 37 ˚C. Finally, 01 ml of acetic acid was added to the mixture and t</w:t>
      </w:r>
      <w:r w:rsidRPr="0012786F">
        <w:rPr>
          <w:rFonts w:ascii="Times New Roman" w:hAnsi="Times New Roman" w:cs="Times New Roman"/>
          <w:color w:val="000000"/>
          <w:sz w:val="24"/>
          <w:szCs w:val="24"/>
        </w:rPr>
        <w:t xml:space="preserve">itrated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against </w:t>
      </w:r>
      <w:r w:rsidRPr="0012786F">
        <w:rPr>
          <w:rFonts w:ascii="Times New Roman" w:hAnsi="Times New Roman" w:cs="Times New Roman"/>
          <w:color w:val="000000"/>
          <w:sz w:val="24"/>
          <w:szCs w:val="24"/>
        </w:rPr>
        <w:t xml:space="preserve">NaOH 10 mM </w:t>
      </w:r>
      <w:r>
        <w:rPr>
          <w:rFonts w:ascii="Times New Roman" w:hAnsi="Times New Roman" w:cs="Times New Roman"/>
          <w:color w:val="000000"/>
          <w:sz w:val="24"/>
          <w:szCs w:val="24"/>
        </w:rPr>
        <w:t>solution un</w:t>
      </w:r>
      <w:r w:rsidRPr="0012786F">
        <w:rPr>
          <w:rFonts w:ascii="Times New Roman" w:hAnsi="Times New Roman" w:cs="Times New Roman"/>
          <w:color w:val="000000"/>
          <w:sz w:val="24"/>
          <w:szCs w:val="24"/>
        </w:rPr>
        <w:t xml:space="preserve">til the solution </w:t>
      </w:r>
      <w:r>
        <w:rPr>
          <w:rFonts w:ascii="Times New Roman" w:hAnsi="Times New Roman" w:cs="Times New Roman"/>
          <w:color w:val="000000"/>
          <w:sz w:val="24"/>
          <w:szCs w:val="24"/>
        </w:rPr>
        <w:t>color turned</w:t>
      </w:r>
      <w:r w:rsidRPr="00127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into </w:t>
      </w:r>
      <w:r w:rsidRPr="0012786F">
        <w:rPr>
          <w:rFonts w:ascii="Times New Roman" w:hAnsi="Times New Roman" w:cs="Times New Roman"/>
          <w:color w:val="000000"/>
          <w:sz w:val="24"/>
          <w:szCs w:val="24"/>
        </w:rPr>
        <w:t>pink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B7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04762" w14:textId="77777777" w:rsidR="00CC1022" w:rsidRDefault="00CC1022" w:rsidP="00B906C2">
      <w:pPr>
        <w:spacing w:after="0" w:line="240" w:lineRule="auto"/>
      </w:pPr>
      <w:r>
        <w:separator/>
      </w:r>
    </w:p>
  </w:endnote>
  <w:endnote w:type="continuationSeparator" w:id="0">
    <w:p w14:paraId="3FD19BFC" w14:textId="77777777" w:rsidR="00CC1022" w:rsidRDefault="00CC1022" w:rsidP="00B9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3A804" w14:textId="77777777" w:rsidR="00CC1022" w:rsidRDefault="00CC1022" w:rsidP="00B906C2">
      <w:pPr>
        <w:spacing w:after="0" w:line="240" w:lineRule="auto"/>
      </w:pPr>
      <w:r>
        <w:separator/>
      </w:r>
    </w:p>
  </w:footnote>
  <w:footnote w:type="continuationSeparator" w:id="0">
    <w:p w14:paraId="0D0E8B1D" w14:textId="77777777" w:rsidR="00CC1022" w:rsidRDefault="00CC1022" w:rsidP="00B90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sDAF0oamBhYWpko6SsGpxcWZ+XkgBUa1AC/Y578sAAAA"/>
  </w:docVars>
  <w:rsids>
    <w:rsidRoot w:val="003C203F"/>
    <w:rsid w:val="003C203F"/>
    <w:rsid w:val="00B73C68"/>
    <w:rsid w:val="00B906C2"/>
    <w:rsid w:val="00C256CB"/>
    <w:rsid w:val="00CC1022"/>
    <w:rsid w:val="00E5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6C2EE"/>
  <w15:chartTrackingRefBased/>
  <w15:docId w15:val="{F4A9E412-8BBB-40D9-88E8-F30857E8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03F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6C2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6C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664A-A46D-4509-96EF-B350EA40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Atique</dc:creator>
  <cp:keywords/>
  <dc:description/>
  <cp:lastModifiedBy>Shahid Mahboob</cp:lastModifiedBy>
  <cp:revision>2</cp:revision>
  <dcterms:created xsi:type="dcterms:W3CDTF">2020-03-17T07:55:00Z</dcterms:created>
  <dcterms:modified xsi:type="dcterms:W3CDTF">2020-03-17T07:55:00Z</dcterms:modified>
</cp:coreProperties>
</file>