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21" w:rsidRPr="005D3E21" w:rsidRDefault="005D3E21" w:rsidP="005D3E21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SUPPLEMENTARY DATA</w:t>
      </w:r>
      <w:bookmarkStart w:id="0" w:name="_GoBack"/>
      <w:bookmarkEnd w:id="0"/>
    </w:p>
    <w:p w:rsidR="005D3E21" w:rsidRPr="005D3E21" w:rsidRDefault="005D3E21" w:rsidP="005D3E21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E21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5D3E21">
        <w:rPr>
          <w:rFonts w:ascii="Times New Roman" w:eastAsia="Calibri" w:hAnsi="Times New Roman" w:cs="Times New Roman"/>
          <w:b/>
          <w:sz w:val="24"/>
          <w:szCs w:val="24"/>
        </w:rPr>
        <w:t>Table 1</w:t>
      </w:r>
      <w:r w:rsidRPr="005D3E2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D3E21">
        <w:rPr>
          <w:rFonts w:ascii="Times New Roman" w:eastAsia="Calibri" w:hAnsi="Times New Roman" w:cs="Times New Roman"/>
          <w:b/>
          <w:sz w:val="24"/>
          <w:szCs w:val="24"/>
        </w:rPr>
        <w:t>Antimicrobial Activity of Plants’ Extracts (Showing % micro-organism growth).</w:t>
      </w:r>
      <w:r w:rsidRPr="005D3E2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tbl>
      <w:tblPr>
        <w:tblStyle w:val="ListTable6Colorful1"/>
        <w:tblW w:w="0" w:type="auto"/>
        <w:tblLook w:val="06A0" w:firstRow="1" w:lastRow="0" w:firstColumn="1" w:lastColumn="0" w:noHBand="1" w:noVBand="1"/>
      </w:tblPr>
      <w:tblGrid>
        <w:gridCol w:w="1705"/>
        <w:gridCol w:w="447"/>
        <w:gridCol w:w="453"/>
        <w:gridCol w:w="450"/>
        <w:gridCol w:w="450"/>
        <w:gridCol w:w="450"/>
        <w:gridCol w:w="517"/>
        <w:gridCol w:w="496"/>
        <w:gridCol w:w="460"/>
        <w:gridCol w:w="466"/>
        <w:gridCol w:w="449"/>
        <w:gridCol w:w="527"/>
        <w:gridCol w:w="449"/>
        <w:gridCol w:w="449"/>
        <w:gridCol w:w="449"/>
        <w:gridCol w:w="527"/>
        <w:gridCol w:w="610"/>
        <w:gridCol w:w="482"/>
        <w:gridCol w:w="480"/>
        <w:gridCol w:w="439"/>
        <w:gridCol w:w="439"/>
        <w:gridCol w:w="439"/>
        <w:gridCol w:w="439"/>
        <w:gridCol w:w="439"/>
        <w:gridCol w:w="439"/>
      </w:tblGrid>
      <w:tr w:rsidR="005D3E21" w:rsidRPr="005D3E21" w:rsidTr="00E14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Genus species (Synonym names and parts used)</w:t>
            </w:r>
          </w:p>
        </w:tc>
        <w:tc>
          <w:tcPr>
            <w:tcW w:w="1350" w:type="dxa"/>
            <w:gridSpan w:val="3"/>
          </w:tcPr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Primary</w:t>
            </w:r>
          </w:p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Candida</w:t>
            </w:r>
          </w:p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albicans</w:t>
            </w:r>
          </w:p>
        </w:tc>
        <w:tc>
          <w:tcPr>
            <w:tcW w:w="1417" w:type="dxa"/>
            <w:gridSpan w:val="3"/>
          </w:tcPr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Primary</w:t>
            </w:r>
          </w:p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Aspergillus</w:t>
            </w:r>
          </w:p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fumigatus</w:t>
            </w:r>
          </w:p>
        </w:tc>
        <w:tc>
          <w:tcPr>
            <w:tcW w:w="1422" w:type="dxa"/>
            <w:gridSpan w:val="3"/>
          </w:tcPr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Primary</w:t>
            </w:r>
          </w:p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Cryptococcus</w:t>
            </w:r>
          </w:p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neformans</w:t>
            </w:r>
          </w:p>
        </w:tc>
        <w:tc>
          <w:tcPr>
            <w:tcW w:w="1425" w:type="dxa"/>
            <w:gridSpan w:val="3"/>
          </w:tcPr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Primary</w:t>
            </w:r>
          </w:p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MRS</w:t>
            </w:r>
          </w:p>
        </w:tc>
        <w:tc>
          <w:tcPr>
            <w:tcW w:w="1425" w:type="dxa"/>
            <w:gridSpan w:val="3"/>
          </w:tcPr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Primary</w:t>
            </w:r>
          </w:p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E coli</w:t>
            </w:r>
          </w:p>
        </w:tc>
        <w:tc>
          <w:tcPr>
            <w:tcW w:w="1572" w:type="dxa"/>
            <w:gridSpan w:val="3"/>
          </w:tcPr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Primary Pseudomonas</w:t>
            </w:r>
          </w:p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aeruginosa</w:t>
            </w:r>
          </w:p>
        </w:tc>
        <w:tc>
          <w:tcPr>
            <w:tcW w:w="1317" w:type="dxa"/>
            <w:gridSpan w:val="3"/>
          </w:tcPr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Primary</w:t>
            </w:r>
          </w:p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Kp</w:t>
            </w:r>
          </w:p>
        </w:tc>
        <w:tc>
          <w:tcPr>
            <w:tcW w:w="1317" w:type="dxa"/>
            <w:gridSpan w:val="3"/>
          </w:tcPr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Primary_</w:t>
            </w:r>
          </w:p>
          <w:p w:rsidR="005D3E21" w:rsidRPr="005D3E21" w:rsidRDefault="005D3E21" w:rsidP="005D3E21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VRE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Balanites aegyptiaca (L.) Delile (Leaves</w:t>
            </w:r>
            <w:r w:rsidRPr="005D3E2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86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86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85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87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Balanites aegyptiaca  (L.) Delile  (Seeds)</w:t>
            </w: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53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42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76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Bridelia ferruginea Benth (Leaves</w:t>
            </w:r>
            <w:r w:rsidRPr="005D3E2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Byrsocarpus coccineus</w:t>
            </w:r>
            <w:r w:rsidRPr="005D3E21">
              <w:rPr>
                <w:rFonts w:ascii="AdvTT5235d5a9" w:eastAsia="Calibri" w:hAnsi="AdvTT5235d5a9" w:cs="AdvTT5235d5a9"/>
                <w:sz w:val="18"/>
                <w:szCs w:val="18"/>
              </w:rPr>
              <w:t xml:space="preserve"> (</w:t>
            </w: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Schumach. &amp; Thonn.)</w:t>
            </w:r>
            <w:r w:rsidRPr="005D3E21">
              <w:rPr>
                <w:rFonts w:ascii="AdvTT5235d5a9" w:eastAsia="Calibri" w:hAnsi="AdvTT5235d5a9" w:cs="AdvTT5235d5a9"/>
                <w:i/>
                <w:sz w:val="18"/>
                <w:szCs w:val="18"/>
              </w:rPr>
              <w:t xml:space="preserve"> </w:t>
            </w: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(leaves)</w:t>
            </w: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Cassia obtusifolia</w:t>
            </w:r>
            <w:r w:rsidRPr="005D3E21">
              <w:rPr>
                <w:rFonts w:ascii="AdvTT5235d5a9" w:eastAsia="Calibri" w:hAnsi="AdvTT5235d5a9" w:cs="AdvTT5235d5a9"/>
                <w:sz w:val="18"/>
                <w:szCs w:val="18"/>
              </w:rPr>
              <w:t xml:space="preserve"> </w:t>
            </w: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L</w:t>
            </w:r>
            <w:r w:rsidRPr="005D3E21">
              <w:rPr>
                <w:rFonts w:ascii="AdvTT5235d5a9" w:eastAsia="Calibri" w:hAnsi="AdvTT5235d5a9" w:cs="AdvTT5235d5a9"/>
                <w:sz w:val="18"/>
                <w:szCs w:val="18"/>
              </w:rPr>
              <w:t xml:space="preserve">. </w:t>
            </w: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(Syn. Senna</w:t>
            </w:r>
          </w:p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obtusifolia,</w:t>
            </w:r>
          </w:p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Chamaecrista</w:t>
            </w:r>
          </w:p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obtusifolia)</w:t>
            </w:r>
          </w:p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(Leaves)</w:t>
            </w: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>Corchorus walcotti F. Muel. (Leaves)</w:t>
            </w:r>
            <w:r w:rsidRPr="005D3E21">
              <w:rPr>
                <w:rFonts w:ascii="AdvTT5235d5a9" w:eastAsia="Calibri" w:hAnsi="AdvTT5235d5a9" w:cs="AdvTT5235d5a9"/>
                <w:sz w:val="18"/>
                <w:szCs w:val="18"/>
              </w:rPr>
              <w:t xml:space="preserve"> </w:t>
            </w: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Crotalaria mucronata</w:t>
            </w:r>
            <w:r w:rsidRPr="005D3E2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Desv. (Syn. Crotalaria</w:t>
            </w:r>
          </w:p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pallida Aiton)</w:t>
            </w:r>
          </w:p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(leaves)</w:t>
            </w: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75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70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Ficus vallis-choudae Delile. (Whole Plant)</w:t>
            </w: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Indigofera astragalina</w:t>
            </w:r>
            <w:r w:rsidRPr="005D3E21">
              <w:rPr>
                <w:rFonts w:ascii="AdvTT5235d5a9" w:eastAsia="Calibri" w:hAnsi="AdvTT5235d5a9" w:cs="AdvTT5235d5a9"/>
                <w:sz w:val="18"/>
                <w:szCs w:val="18"/>
              </w:rPr>
              <w:t xml:space="preserve"> </w:t>
            </w: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D.C</w:t>
            </w:r>
            <w:r w:rsidRPr="005D3E21">
              <w:rPr>
                <w:rFonts w:ascii="AdvTT5235d5a9" w:eastAsia="Calibri" w:hAnsi="AdvTT5235d5a9" w:cs="AdvTT5235d5a9"/>
                <w:sz w:val="18"/>
                <w:szCs w:val="18"/>
              </w:rPr>
              <w:t xml:space="preserve"> </w:t>
            </w: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(leaves)</w:t>
            </w: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37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85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75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Kigelia Africana (Lam.) Benth (Kigellia pinnata</w:t>
            </w:r>
            <w:r w:rsidRPr="005D3E21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5D3E21">
              <w:rPr>
                <w:rFonts w:ascii="AdvTT5235d5a9" w:eastAsia="Calibri" w:hAnsi="AdvTT5235d5a9" w:cs="AdvTT5235d5a9"/>
                <w:sz w:val="18"/>
                <w:szCs w:val="18"/>
              </w:rPr>
              <w:t xml:space="preserve"> </w:t>
            </w:r>
          </w:p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sz w:val="18"/>
                <w:szCs w:val="18"/>
              </w:rPr>
              <w:t>(leaves)</w:t>
            </w: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57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37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Lannea microcarpa</w:t>
            </w:r>
            <w:r w:rsidRPr="005D3E21">
              <w:rPr>
                <w:rFonts w:ascii="AdvTT5235d5a9" w:eastAsia="Calibri" w:hAnsi="AdvTT5235d5a9" w:cs="AdvTT5235d5a9"/>
                <w:sz w:val="18"/>
                <w:szCs w:val="18"/>
              </w:rPr>
              <w:t xml:space="preserve"> </w:t>
            </w: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Engl. &amp; K. Krause (bark)</w:t>
            </w: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39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Launaea taraxacifolia (Willd.) Amin ex C. Jeffrey (Leaf</w:t>
            </w:r>
            <w:r w:rsidRPr="005D3E2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 xml:space="preserve">Leptadenia hastate </w:t>
            </w:r>
            <w:r w:rsidRPr="005D3E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(Pers.) Decne (leaf)</w:t>
            </w: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89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96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44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99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lastRenderedPageBreak/>
              <w:t>Luffa aegyptiaceae Mill.</w:t>
            </w:r>
            <w:r w:rsidRPr="005D3E21">
              <w:rPr>
                <w:rFonts w:ascii="AdvTT5235d5a9" w:eastAsia="Calibri" w:hAnsi="AdvTT5235d5a9" w:cs="AdvTT5235d5a9"/>
                <w:sz w:val="18"/>
                <w:szCs w:val="18"/>
              </w:rPr>
              <w:t xml:space="preserve"> </w:t>
            </w: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(Luffa cylindrical,</w:t>
            </w:r>
          </w:p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Luffa aegyptica</w:t>
            </w:r>
          </w:p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(whole plant)</w:t>
            </w: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51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84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Parkia biglobosa G. Don (seeds)</w:t>
            </w: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86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99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98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57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49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31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52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Pseudocedrela kotschyi (Schweinf.) Harms (Leaves)</w:t>
            </w: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42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64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34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 xml:space="preserve">Tapinanthus preussii (Engl.) Tiegh. </w:t>
            </w:r>
            <w:r w:rsidRPr="005D3E21">
              <w:rPr>
                <w:rFonts w:ascii="AdvTT5235d5a9" w:eastAsia="Calibri" w:hAnsi="AdvTT5235d5a9" w:cs="AdvTT5235d5a9"/>
                <w:sz w:val="18"/>
                <w:szCs w:val="18"/>
              </w:rPr>
              <w:t xml:space="preserve"> </w:t>
            </w: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(whole plant)</w:t>
            </w: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color w:val="FF0000"/>
                <w:sz w:val="20"/>
                <w:szCs w:val="20"/>
              </w:rPr>
              <w:t>63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34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Vitex grandifolia Gurke (Leaves)</w:t>
            </w:r>
          </w:p>
        </w:tc>
        <w:tc>
          <w:tcPr>
            <w:tcW w:w="44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3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51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5D3E2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Amphotericin B</w:t>
            </w:r>
          </w:p>
        </w:tc>
        <w:tc>
          <w:tcPr>
            <w:tcW w:w="1350" w:type="dxa"/>
            <w:gridSpan w:val="3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D3E21" w:rsidRPr="005D3E21" w:rsidTr="00E14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D3E21" w:rsidRPr="005D3E21" w:rsidRDefault="005D3E21" w:rsidP="005D3E21">
            <w:pPr>
              <w:spacing w:line="36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5D3E21">
              <w:rPr>
                <w:rFonts w:ascii="Arial" w:eastAsia="Calibri" w:hAnsi="Arial" w:cs="Arial"/>
                <w:i/>
                <w:sz w:val="18"/>
                <w:szCs w:val="18"/>
              </w:rPr>
              <w:t>Pentamidine</w:t>
            </w:r>
          </w:p>
        </w:tc>
        <w:tc>
          <w:tcPr>
            <w:tcW w:w="1350" w:type="dxa"/>
            <w:gridSpan w:val="3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5D3E21" w:rsidRPr="005D3E21" w:rsidRDefault="005D3E21" w:rsidP="005D3E2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9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0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5D3E21" w:rsidRPr="005D3E21" w:rsidRDefault="005D3E21" w:rsidP="005D3E2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D3E21" w:rsidRPr="005D3E21" w:rsidRDefault="005D3E21" w:rsidP="005D3E21">
      <w:pPr>
        <w:spacing w:line="48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D3E21">
        <w:rPr>
          <w:rFonts w:ascii="Times New Roman" w:eastAsia="Calibri" w:hAnsi="Times New Roman" w:cs="Times New Roman"/>
          <w:i/>
          <w:sz w:val="20"/>
          <w:szCs w:val="20"/>
        </w:rPr>
        <w:t>H= Hexane C= Chloroform M= Methanol, Data shown are mean values of two independent experiments run in triplicate, test concentration is 200 μg/mL</w:t>
      </w:r>
    </w:p>
    <w:p w:rsidR="005D3E21" w:rsidRPr="005D3E21" w:rsidRDefault="005D3E21" w:rsidP="005D3E21">
      <w:pPr>
        <w:rPr>
          <w:rFonts w:ascii="Arial" w:eastAsia="Calibri" w:hAnsi="Arial" w:cs="Arial"/>
          <w:sz w:val="20"/>
          <w:szCs w:val="20"/>
        </w:rPr>
      </w:pPr>
    </w:p>
    <w:p w:rsidR="005D3E21" w:rsidRPr="005D3E21" w:rsidRDefault="005D3E21" w:rsidP="005D3E21">
      <w:pPr>
        <w:rPr>
          <w:rFonts w:ascii="Arial" w:eastAsia="Calibri" w:hAnsi="Arial" w:cs="Arial"/>
          <w:sz w:val="20"/>
          <w:szCs w:val="20"/>
        </w:rPr>
      </w:pPr>
    </w:p>
    <w:p w:rsidR="00DE0170" w:rsidRDefault="00DE0170"/>
    <w:sectPr w:rsidR="00DE0170" w:rsidSect="00BF7C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T5235d5a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21"/>
    <w:rsid w:val="005D3E21"/>
    <w:rsid w:val="00D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9BC5"/>
  <w15:chartTrackingRefBased/>
  <w15:docId w15:val="{2D212E3D-402E-4CE7-AAD6-D8B7B55C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1">
    <w:name w:val="List Table 6 Colorful1"/>
    <w:basedOn w:val="TableNormal"/>
    <w:next w:val="ListTable6Colorful"/>
    <w:uiPriority w:val="51"/>
    <w:rsid w:val="005D3E2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">
    <w:name w:val="List Table 6 Colorful"/>
    <w:basedOn w:val="TableNormal"/>
    <w:uiPriority w:val="51"/>
    <w:rsid w:val="005D3E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2" Type="http://schemas.openxmlformats.org/officeDocument/2006/relationships/settings" Target="settings.xml"/>
   <Relationship Id="rId3" Type="http://schemas.openxmlformats.org/officeDocument/2006/relationships/webSettings" Target="webSettings.xml"/>
   <Relationship Id="rId4" Type="http://schemas.openxmlformats.org/officeDocument/2006/relationships/fontTable" Target="fontTable.xml"/>
   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