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9E" w:rsidRDefault="00B60C9E" w:rsidP="00B60C9E">
      <w:pPr>
        <w:spacing w:line="480" w:lineRule="auto"/>
        <w:jc w:val="center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Supplementary Material</w:t>
      </w:r>
    </w:p>
    <w:p w:rsidR="00B60C9E" w:rsidRDefault="00B60C9E" w:rsidP="00B60C9E">
      <w:pPr>
        <w:spacing w:line="480" w:lineRule="auto"/>
        <w:ind w:left="540"/>
        <w:jc w:val="center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Statistical </w:t>
      </w:r>
      <w:proofErr w:type="spellStart"/>
      <w:r>
        <w:rPr>
          <w:b/>
          <w:bCs/>
          <w:color w:val="000000"/>
          <w:kern w:val="36"/>
        </w:rPr>
        <w:t>modeling</w:t>
      </w:r>
      <w:proofErr w:type="spellEnd"/>
      <w:r>
        <w:rPr>
          <w:b/>
          <w:bCs/>
          <w:color w:val="000000"/>
          <w:kern w:val="36"/>
        </w:rPr>
        <w:t xml:space="preserve"> and optimization of </w:t>
      </w:r>
      <w:proofErr w:type="spellStart"/>
      <w:r>
        <w:rPr>
          <w:b/>
          <w:bCs/>
          <w:color w:val="000000"/>
          <w:kern w:val="36"/>
        </w:rPr>
        <w:t>cellulase</w:t>
      </w:r>
      <w:proofErr w:type="spellEnd"/>
      <w:r>
        <w:rPr>
          <w:b/>
          <w:bCs/>
          <w:color w:val="000000"/>
          <w:kern w:val="36"/>
        </w:rPr>
        <w:t xml:space="preserve"> production by </w:t>
      </w:r>
      <w:r>
        <w:rPr>
          <w:b/>
          <w:bCs/>
          <w:i/>
          <w:color w:val="000000"/>
          <w:kern w:val="36"/>
        </w:rPr>
        <w:t xml:space="preserve">Bacillus </w:t>
      </w:r>
      <w:proofErr w:type="spellStart"/>
      <w:r w:rsidRPr="00B72695">
        <w:rPr>
          <w:b/>
          <w:bCs/>
          <w:i/>
          <w:iCs/>
          <w:color w:val="000000"/>
          <w:kern w:val="36"/>
        </w:rPr>
        <w:t>licheniformis</w:t>
      </w:r>
      <w:proofErr w:type="spellEnd"/>
      <w:r>
        <w:rPr>
          <w:b/>
          <w:bCs/>
          <w:color w:val="000000"/>
          <w:kern w:val="36"/>
        </w:rPr>
        <w:t xml:space="preserve"> NCIM 5556 isolated </w:t>
      </w:r>
      <w:r w:rsidRPr="004130B4">
        <w:rPr>
          <w:b/>
          <w:bCs/>
          <w:color w:val="000000"/>
          <w:kern w:val="36"/>
        </w:rPr>
        <w:t>from the hot spring,</w:t>
      </w:r>
      <w:r>
        <w:rPr>
          <w:b/>
          <w:bCs/>
          <w:color w:val="000000"/>
          <w:kern w:val="36"/>
        </w:rPr>
        <w:t xml:space="preserve"> Maharashtra, India.</w:t>
      </w:r>
    </w:p>
    <w:p w:rsidR="00B60C9E" w:rsidRDefault="00B60C9E" w:rsidP="00B60C9E">
      <w:pPr>
        <w:spacing w:line="480" w:lineRule="auto"/>
        <w:ind w:left="540"/>
        <w:rPr>
          <w:b/>
          <w:bCs/>
          <w:color w:val="000000"/>
          <w:kern w:val="36"/>
        </w:rPr>
      </w:pPr>
    </w:p>
    <w:p w:rsidR="00B60C9E" w:rsidRDefault="00B60C9E" w:rsidP="00B60C9E">
      <w:pPr>
        <w:spacing w:line="480" w:lineRule="auto"/>
        <w:ind w:left="540"/>
        <w:rPr>
          <w:b/>
          <w:bCs/>
          <w:color w:val="000000"/>
          <w:kern w:val="36"/>
        </w:rPr>
      </w:pPr>
    </w:p>
    <w:p w:rsidR="00B60C9E" w:rsidRDefault="00B60C9E" w:rsidP="00B60C9E">
      <w:pPr>
        <w:spacing w:line="480" w:lineRule="auto"/>
        <w:ind w:left="540"/>
        <w:rPr>
          <w:i/>
          <w:color w:val="000000"/>
          <w:vertAlign w:val="superscript"/>
        </w:rPr>
      </w:pPr>
      <w:proofErr w:type="spellStart"/>
      <w:proofErr w:type="gramStart"/>
      <w:r>
        <w:rPr>
          <w:b/>
          <w:bCs/>
          <w:color w:val="000000"/>
          <w:kern w:val="36"/>
        </w:rPr>
        <w:t>Shajahan</w:t>
      </w:r>
      <w:proofErr w:type="spellEnd"/>
      <w:r>
        <w:rPr>
          <w:b/>
          <w:bCs/>
          <w:color w:val="000000"/>
          <w:kern w:val="36"/>
        </w:rPr>
        <w:t>.</w:t>
      </w:r>
      <w:proofErr w:type="gramEnd"/>
      <w:r>
        <w:rPr>
          <w:b/>
          <w:bCs/>
          <w:color w:val="000000"/>
          <w:kern w:val="36"/>
        </w:rPr>
        <w:t xml:space="preserve"> </w:t>
      </w:r>
      <w:proofErr w:type="spellStart"/>
      <w:r>
        <w:rPr>
          <w:b/>
          <w:bCs/>
          <w:color w:val="000000"/>
          <w:kern w:val="36"/>
        </w:rPr>
        <w:t>S</w:t>
      </w:r>
      <w:proofErr w:type="spellEnd"/>
      <w:r>
        <w:rPr>
          <w:b/>
          <w:bCs/>
          <w:color w:val="000000"/>
          <w:kern w:val="36"/>
        </w:rPr>
        <w:t xml:space="preserve"> </w:t>
      </w:r>
      <w:proofErr w:type="spellStart"/>
      <w:r w:rsidRPr="00A01873">
        <w:rPr>
          <w:b/>
          <w:bCs/>
          <w:color w:val="000000"/>
          <w:kern w:val="36"/>
          <w:vertAlign w:val="superscript"/>
        </w:rPr>
        <w:t>a</w:t>
      </w:r>
      <w:proofErr w:type="gramStart"/>
      <w:r w:rsidRPr="00A01873">
        <w:rPr>
          <w:b/>
          <w:bCs/>
          <w:color w:val="000000"/>
          <w:kern w:val="36"/>
          <w:vertAlign w:val="superscript"/>
        </w:rPr>
        <w:t>,b</w:t>
      </w:r>
      <w:proofErr w:type="spellEnd"/>
      <w:proofErr w:type="gramEnd"/>
      <w:r>
        <w:rPr>
          <w:b/>
          <w:bCs/>
          <w:color w:val="000000"/>
          <w:kern w:val="36"/>
        </w:rPr>
        <w:t xml:space="preserve">, Ganesh </w:t>
      </w:r>
      <w:proofErr w:type="spellStart"/>
      <w:r>
        <w:rPr>
          <w:b/>
          <w:bCs/>
          <w:color w:val="000000"/>
          <w:kern w:val="36"/>
        </w:rPr>
        <w:t>Moorthy</w:t>
      </w:r>
      <w:proofErr w:type="spellEnd"/>
      <w:r>
        <w:rPr>
          <w:b/>
          <w:bCs/>
          <w:color w:val="000000"/>
          <w:kern w:val="36"/>
        </w:rPr>
        <w:t xml:space="preserve">. </w:t>
      </w:r>
      <w:proofErr w:type="gramStart"/>
      <w:r>
        <w:rPr>
          <w:b/>
          <w:bCs/>
          <w:color w:val="000000"/>
          <w:kern w:val="36"/>
        </w:rPr>
        <w:t xml:space="preserve">I </w:t>
      </w:r>
      <w:r>
        <w:rPr>
          <w:b/>
          <w:bCs/>
          <w:color w:val="000000"/>
          <w:kern w:val="36"/>
          <w:vertAlign w:val="superscript"/>
        </w:rPr>
        <w:t>c</w:t>
      </w:r>
      <w:r>
        <w:rPr>
          <w:b/>
          <w:bCs/>
          <w:color w:val="000000"/>
          <w:kern w:val="36"/>
        </w:rPr>
        <w:t xml:space="preserve">, </w:t>
      </w:r>
      <w:proofErr w:type="spellStart"/>
      <w:r>
        <w:rPr>
          <w:b/>
          <w:bCs/>
          <w:color w:val="000000"/>
          <w:kern w:val="36"/>
        </w:rPr>
        <w:t>Sivakumar</w:t>
      </w:r>
      <w:proofErr w:type="spellEnd"/>
      <w:r>
        <w:rPr>
          <w:b/>
          <w:bCs/>
          <w:color w:val="000000"/>
          <w:kern w:val="36"/>
        </w:rPr>
        <w:t>.</w:t>
      </w:r>
      <w:proofErr w:type="gramEnd"/>
      <w:r>
        <w:rPr>
          <w:b/>
          <w:bCs/>
          <w:color w:val="000000"/>
          <w:kern w:val="36"/>
        </w:rPr>
        <w:t xml:space="preserve"> </w:t>
      </w:r>
      <w:proofErr w:type="gramStart"/>
      <w:r>
        <w:rPr>
          <w:b/>
          <w:bCs/>
          <w:color w:val="000000"/>
          <w:kern w:val="36"/>
        </w:rPr>
        <w:t xml:space="preserve">N </w:t>
      </w:r>
      <w:r>
        <w:rPr>
          <w:b/>
          <w:bCs/>
          <w:color w:val="000000"/>
          <w:kern w:val="36"/>
          <w:vertAlign w:val="superscript"/>
        </w:rPr>
        <w:t>d</w:t>
      </w:r>
      <w:r>
        <w:rPr>
          <w:b/>
          <w:bCs/>
          <w:color w:val="000000"/>
          <w:kern w:val="36"/>
        </w:rPr>
        <w:t xml:space="preserve">, </w:t>
      </w:r>
      <w:proofErr w:type="spellStart"/>
      <w:r>
        <w:rPr>
          <w:b/>
          <w:bCs/>
          <w:color w:val="000000"/>
          <w:kern w:val="36"/>
        </w:rPr>
        <w:t>Selvakumar</w:t>
      </w:r>
      <w:proofErr w:type="spellEnd"/>
      <w:r>
        <w:rPr>
          <w:b/>
          <w:bCs/>
          <w:color w:val="000000"/>
          <w:kern w:val="36"/>
        </w:rPr>
        <w:t>.</w:t>
      </w:r>
      <w:proofErr w:type="gramEnd"/>
      <w:r>
        <w:rPr>
          <w:b/>
          <w:bCs/>
          <w:color w:val="000000"/>
          <w:kern w:val="36"/>
        </w:rPr>
        <w:t xml:space="preserve"> G </w:t>
      </w:r>
      <w:r>
        <w:rPr>
          <w:b/>
          <w:bCs/>
          <w:color w:val="000000"/>
          <w:kern w:val="36"/>
          <w:vertAlign w:val="superscript"/>
        </w:rPr>
        <w:t>e,*</w:t>
      </w:r>
    </w:p>
    <w:p w:rsidR="00B60C9E" w:rsidRDefault="00B60C9E" w:rsidP="00B60C9E">
      <w:pPr>
        <w:spacing w:line="480" w:lineRule="auto"/>
        <w:ind w:left="540"/>
        <w:rPr>
          <w:i/>
          <w:color w:val="000000"/>
        </w:rPr>
      </w:pPr>
      <w:proofErr w:type="spellStart"/>
      <w:proofErr w:type="gramStart"/>
      <w:r>
        <w:rPr>
          <w:i/>
          <w:color w:val="000000"/>
          <w:vertAlign w:val="superscript"/>
        </w:rPr>
        <w:t>a</w:t>
      </w:r>
      <w:r w:rsidRPr="00A01873">
        <w:rPr>
          <w:i/>
          <w:color w:val="000000"/>
        </w:rPr>
        <w:t>Department</w:t>
      </w:r>
      <w:proofErr w:type="spellEnd"/>
      <w:proofErr w:type="gramEnd"/>
      <w:r w:rsidRPr="00A01873">
        <w:rPr>
          <w:i/>
          <w:color w:val="000000"/>
        </w:rPr>
        <w:t xml:space="preserve"> of Microbiology, </w:t>
      </w:r>
      <w:proofErr w:type="spellStart"/>
      <w:r w:rsidRPr="00A01873">
        <w:rPr>
          <w:i/>
          <w:color w:val="000000"/>
        </w:rPr>
        <w:t>Manonmaniam</w:t>
      </w:r>
      <w:proofErr w:type="spellEnd"/>
      <w:r w:rsidRPr="00A01873">
        <w:rPr>
          <w:i/>
          <w:color w:val="000000"/>
        </w:rPr>
        <w:t xml:space="preserve"> </w:t>
      </w:r>
      <w:proofErr w:type="spellStart"/>
      <w:r w:rsidRPr="00A01873">
        <w:rPr>
          <w:i/>
          <w:color w:val="000000"/>
        </w:rPr>
        <w:t>Sundaranar</w:t>
      </w:r>
      <w:proofErr w:type="spellEnd"/>
      <w:r w:rsidRPr="00A01873">
        <w:rPr>
          <w:i/>
          <w:color w:val="000000"/>
        </w:rPr>
        <w:t xml:space="preserve"> University, </w:t>
      </w:r>
      <w:proofErr w:type="spellStart"/>
      <w:r w:rsidRPr="00A01873">
        <w:rPr>
          <w:i/>
          <w:color w:val="000000"/>
        </w:rPr>
        <w:t>Abisekapatti</w:t>
      </w:r>
      <w:proofErr w:type="spellEnd"/>
      <w:r w:rsidRPr="00A01873">
        <w:rPr>
          <w:i/>
          <w:color w:val="000000"/>
        </w:rPr>
        <w:t>, Tirunelveli –</w:t>
      </w:r>
      <w:r w:rsidRPr="00A01873">
        <w:rPr>
          <w:i/>
        </w:rPr>
        <w:t xml:space="preserve"> 627012</w:t>
      </w:r>
      <w:r w:rsidRPr="00A01873">
        <w:rPr>
          <w:i/>
          <w:color w:val="000000"/>
        </w:rPr>
        <w:t>, Tamil Nadu, India.</w:t>
      </w:r>
    </w:p>
    <w:p w:rsidR="00B60C9E" w:rsidRDefault="00B60C9E" w:rsidP="00B60C9E">
      <w:pPr>
        <w:spacing w:line="480" w:lineRule="auto"/>
        <w:ind w:left="540"/>
        <w:rPr>
          <w:i/>
          <w:color w:val="000000"/>
          <w:lang w:val="it-IT"/>
        </w:rPr>
      </w:pPr>
      <w:r>
        <w:rPr>
          <w:i/>
          <w:color w:val="000000"/>
          <w:vertAlign w:val="superscript"/>
          <w:lang w:val="it-IT"/>
        </w:rPr>
        <w:t>b</w:t>
      </w:r>
      <w:r w:rsidRPr="00A01873">
        <w:rPr>
          <w:i/>
          <w:color w:val="000000"/>
          <w:lang w:val="it-IT"/>
        </w:rPr>
        <w:t>TATA Chemicals Ltd, Innovation Centre, Survey No.315, Hissa No.1-14, Ambedveth, Mulshi,Pune- 412111, Maharashtra, India.</w:t>
      </w:r>
    </w:p>
    <w:p w:rsidR="00B60C9E" w:rsidRDefault="00B60C9E" w:rsidP="00B60C9E">
      <w:pPr>
        <w:spacing w:line="480" w:lineRule="auto"/>
        <w:ind w:left="540"/>
        <w:rPr>
          <w:i/>
          <w:color w:val="000000"/>
        </w:rPr>
      </w:pPr>
      <w:proofErr w:type="spellStart"/>
      <w:proofErr w:type="gramStart"/>
      <w:r w:rsidRPr="00A01873">
        <w:rPr>
          <w:i/>
          <w:color w:val="000000"/>
          <w:vertAlign w:val="superscript"/>
        </w:rPr>
        <w:t>c</w:t>
      </w:r>
      <w:r w:rsidRPr="00A01873">
        <w:rPr>
          <w:i/>
          <w:color w:val="000000"/>
        </w:rPr>
        <w:t>Department</w:t>
      </w:r>
      <w:proofErr w:type="spellEnd"/>
      <w:proofErr w:type="gramEnd"/>
      <w:r w:rsidRPr="00A01873">
        <w:rPr>
          <w:i/>
          <w:color w:val="000000"/>
        </w:rPr>
        <w:t xml:space="preserve"> of Biotechnology, </w:t>
      </w:r>
      <w:proofErr w:type="spellStart"/>
      <w:r w:rsidRPr="00A01873">
        <w:rPr>
          <w:i/>
          <w:color w:val="000000"/>
        </w:rPr>
        <w:t>Kamaraj</w:t>
      </w:r>
      <w:proofErr w:type="spellEnd"/>
      <w:r w:rsidRPr="00A01873">
        <w:rPr>
          <w:i/>
          <w:color w:val="000000"/>
        </w:rPr>
        <w:t xml:space="preserve"> College of Engineering and Technology, </w:t>
      </w:r>
      <w:proofErr w:type="spellStart"/>
      <w:r w:rsidRPr="00A01873">
        <w:rPr>
          <w:i/>
          <w:color w:val="000000"/>
        </w:rPr>
        <w:t>Virudunagar</w:t>
      </w:r>
      <w:proofErr w:type="spellEnd"/>
      <w:r w:rsidRPr="00A01873">
        <w:rPr>
          <w:i/>
          <w:color w:val="000000"/>
        </w:rPr>
        <w:t xml:space="preserve"> – 626001, Tamil Nadu, India.</w:t>
      </w:r>
    </w:p>
    <w:p w:rsidR="00B60C9E" w:rsidRDefault="00B60C9E" w:rsidP="00B60C9E">
      <w:pPr>
        <w:spacing w:line="480" w:lineRule="auto"/>
        <w:ind w:left="540"/>
        <w:rPr>
          <w:i/>
          <w:color w:val="000000"/>
        </w:rPr>
      </w:pPr>
      <w:proofErr w:type="spellStart"/>
      <w:proofErr w:type="gramStart"/>
      <w:r w:rsidRPr="00A01873">
        <w:rPr>
          <w:i/>
          <w:color w:val="000000"/>
          <w:vertAlign w:val="superscript"/>
        </w:rPr>
        <w:t>d</w:t>
      </w:r>
      <w:r>
        <w:rPr>
          <w:i/>
          <w:color w:val="000000"/>
        </w:rPr>
        <w:t>Department</w:t>
      </w:r>
      <w:proofErr w:type="spellEnd"/>
      <w:proofErr w:type="gramEnd"/>
      <w:r>
        <w:rPr>
          <w:i/>
          <w:color w:val="000000"/>
        </w:rPr>
        <w:t xml:space="preserve"> of Molecular Microbiology, School of Biotechnology, Madurai </w:t>
      </w:r>
      <w:proofErr w:type="spellStart"/>
      <w:r>
        <w:rPr>
          <w:i/>
          <w:color w:val="000000"/>
        </w:rPr>
        <w:t>Kamaraj</w:t>
      </w:r>
      <w:proofErr w:type="spellEnd"/>
      <w:r>
        <w:rPr>
          <w:i/>
          <w:color w:val="000000"/>
        </w:rPr>
        <w:t xml:space="preserve"> University, Madurai -625 021, Tamil Nadu, India.</w:t>
      </w:r>
    </w:p>
    <w:p w:rsidR="00B60C9E" w:rsidRDefault="00B60C9E" w:rsidP="00B60C9E">
      <w:pPr>
        <w:spacing w:line="480" w:lineRule="auto"/>
        <w:ind w:left="540"/>
        <w:rPr>
          <w:i/>
          <w:color w:val="000000"/>
        </w:rPr>
      </w:pPr>
      <w:proofErr w:type="spellStart"/>
      <w:proofErr w:type="gramStart"/>
      <w:r>
        <w:rPr>
          <w:i/>
          <w:color w:val="000000"/>
          <w:vertAlign w:val="superscript"/>
        </w:rPr>
        <w:t>e</w:t>
      </w:r>
      <w:r>
        <w:rPr>
          <w:i/>
          <w:color w:val="000000"/>
        </w:rPr>
        <w:t>Department</w:t>
      </w:r>
      <w:proofErr w:type="spellEnd"/>
      <w:proofErr w:type="gramEnd"/>
      <w:r>
        <w:rPr>
          <w:i/>
          <w:color w:val="000000"/>
        </w:rPr>
        <w:t xml:space="preserve"> of Microbiology, DDE, </w:t>
      </w:r>
      <w:proofErr w:type="spellStart"/>
      <w:r>
        <w:rPr>
          <w:i/>
          <w:color w:val="000000"/>
        </w:rPr>
        <w:t>Alagappa</w:t>
      </w:r>
      <w:proofErr w:type="spellEnd"/>
      <w:r>
        <w:rPr>
          <w:i/>
          <w:color w:val="000000"/>
        </w:rPr>
        <w:t xml:space="preserve"> University, </w:t>
      </w:r>
      <w:proofErr w:type="spellStart"/>
      <w:r>
        <w:rPr>
          <w:i/>
          <w:color w:val="000000"/>
        </w:rPr>
        <w:t>Karaikudi</w:t>
      </w:r>
      <w:proofErr w:type="spellEnd"/>
      <w:r>
        <w:rPr>
          <w:i/>
          <w:color w:val="000000"/>
        </w:rPr>
        <w:t xml:space="preserve"> </w:t>
      </w:r>
      <w:r>
        <w:rPr>
          <w:i/>
        </w:rPr>
        <w:t>–630003,</w:t>
      </w:r>
      <w:r>
        <w:rPr>
          <w:i/>
          <w:color w:val="000000"/>
        </w:rPr>
        <w:t xml:space="preserve"> Tamil Nadu, India.</w:t>
      </w:r>
    </w:p>
    <w:p w:rsidR="00B60C9E" w:rsidRDefault="00B60C9E" w:rsidP="00B60C9E">
      <w:pPr>
        <w:pStyle w:val="ListParagraph"/>
        <w:spacing w:line="480" w:lineRule="auto"/>
        <w:rPr>
          <w:i/>
          <w:color w:val="000000"/>
        </w:rPr>
      </w:pPr>
    </w:p>
    <w:p w:rsidR="00B60C9E" w:rsidRPr="00B73962" w:rsidRDefault="00B60C9E" w:rsidP="00B60C9E">
      <w:pPr>
        <w:pStyle w:val="ListParagraph"/>
        <w:spacing w:line="480" w:lineRule="auto"/>
      </w:pPr>
      <w:r w:rsidRPr="00B73962">
        <w:t>*</w:t>
      </w:r>
      <w:r>
        <w:t xml:space="preserve">Corresponding Author: E-Mail: </w:t>
      </w:r>
      <w:hyperlink r:id="rId6" w:history="1">
        <w:r w:rsidRPr="00B73962">
          <w:t>gselvakumar75@gmail.com</w:t>
        </w:r>
      </w:hyperlink>
      <w:r w:rsidRPr="00B73962">
        <w:t>; Tel.: +91-9865658184</w:t>
      </w:r>
    </w:p>
    <w:p w:rsidR="00B60C9E" w:rsidRDefault="00B60C9E" w:rsidP="00B60C9E"/>
    <w:p w:rsidR="00B60C9E" w:rsidRDefault="00B60C9E" w:rsidP="00B60C9E">
      <w:pPr>
        <w:spacing w:line="480" w:lineRule="auto"/>
        <w:rPr>
          <w:b/>
          <w:bCs/>
          <w:color w:val="000000"/>
          <w:kern w:val="36"/>
        </w:rPr>
      </w:pPr>
    </w:p>
    <w:p w:rsidR="00B60C9E" w:rsidRDefault="00B60C9E" w:rsidP="00B60C9E">
      <w:pPr>
        <w:spacing w:line="480" w:lineRule="auto"/>
        <w:rPr>
          <w:b/>
          <w:bCs/>
          <w:color w:val="000000"/>
          <w:kern w:val="36"/>
        </w:rPr>
      </w:pPr>
    </w:p>
    <w:p w:rsidR="00B60C9E" w:rsidRDefault="00B60C9E" w:rsidP="00B60C9E">
      <w:pPr>
        <w:spacing w:line="480" w:lineRule="auto"/>
        <w:rPr>
          <w:b/>
          <w:bCs/>
          <w:color w:val="000000"/>
          <w:kern w:val="36"/>
        </w:rPr>
      </w:pPr>
    </w:p>
    <w:p w:rsidR="00B60C9E" w:rsidRDefault="00B60C9E" w:rsidP="00B60C9E">
      <w:pPr>
        <w:spacing w:line="480" w:lineRule="auto"/>
        <w:rPr>
          <w:b/>
          <w:bCs/>
          <w:color w:val="000000"/>
          <w:kern w:val="36"/>
        </w:rPr>
      </w:pPr>
    </w:p>
    <w:p w:rsidR="00B60C9E" w:rsidRDefault="00B60C9E" w:rsidP="00B60C9E">
      <w:pPr>
        <w:spacing w:line="480" w:lineRule="auto"/>
        <w:rPr>
          <w:b/>
          <w:bCs/>
          <w:color w:val="000000"/>
          <w:kern w:val="36"/>
        </w:rPr>
      </w:pPr>
    </w:p>
    <w:p w:rsidR="00B60C9E" w:rsidRDefault="00B60C9E" w:rsidP="00B60C9E">
      <w:pPr>
        <w:spacing w:line="480" w:lineRule="auto"/>
        <w:rPr>
          <w:b/>
          <w:bCs/>
          <w:color w:val="000000"/>
          <w:kern w:val="36"/>
        </w:rPr>
      </w:pPr>
    </w:p>
    <w:p w:rsidR="00B60C9E" w:rsidRDefault="00B60C9E" w:rsidP="00B60C9E">
      <w:pPr>
        <w:spacing w:line="480" w:lineRule="auto"/>
        <w:rPr>
          <w:b/>
          <w:bCs/>
          <w:color w:val="000000"/>
          <w:kern w:val="36"/>
        </w:rPr>
      </w:pPr>
    </w:p>
    <w:p w:rsidR="00B60C9E" w:rsidRDefault="00B60C9E" w:rsidP="00B60C9E">
      <w:pPr>
        <w:pStyle w:val="Heading1"/>
        <w:shd w:val="clear" w:color="auto" w:fill="FFFFFF"/>
        <w:spacing w:before="0" w:beforeAutospacing="0" w:after="0" w:afterAutospacing="0"/>
        <w:jc w:val="center"/>
        <w:rPr>
          <w:bCs w:val="0"/>
          <w:kern w:val="0"/>
          <w:sz w:val="24"/>
          <w:szCs w:val="24"/>
        </w:rPr>
      </w:pPr>
      <w:r>
        <w:rPr>
          <w:bCs w:val="0"/>
          <w:noProof/>
          <w:kern w:val="0"/>
          <w:sz w:val="24"/>
          <w:szCs w:val="24"/>
        </w:rPr>
        <w:lastRenderedPageBreak/>
        <w:drawing>
          <wp:inline distT="0" distB="0" distL="0" distR="0" wp14:anchorId="6378D6A6" wp14:editId="2DCF8ACD">
            <wp:extent cx="5038725" cy="3362325"/>
            <wp:effectExtent l="0" t="0" r="9525" b="9525"/>
            <wp:docPr id="2" name="Picture 2" descr="F:\ShAaJ\Research\cellulase\paper writting\siva anna\j king saud university\After Reviewer\submitted afte reviewer\After July 2016\Pictures\For supplementary\Figu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hAaJ\Research\cellulase\paper writting\siva anna\j king saud university\After Reviewer\submitted afte reviewer\After July 2016\Pictures\For supplementary\Figure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C9E" w:rsidRDefault="00B60C9E" w:rsidP="00B60C9E">
      <w:pPr>
        <w:pStyle w:val="Heading1"/>
        <w:shd w:val="clear" w:color="auto" w:fill="FFFFFF"/>
        <w:spacing w:before="0" w:beforeAutospacing="0" w:after="0" w:afterAutospacing="0"/>
        <w:jc w:val="center"/>
        <w:rPr>
          <w:bCs w:val="0"/>
          <w:kern w:val="0"/>
          <w:sz w:val="24"/>
          <w:szCs w:val="24"/>
        </w:rPr>
      </w:pPr>
    </w:p>
    <w:p w:rsidR="00B60C9E" w:rsidRDefault="00B60C9E" w:rsidP="00B60C9E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  <w:r w:rsidRPr="00F02A15">
        <w:rPr>
          <w:bCs w:val="0"/>
          <w:kern w:val="0"/>
          <w:sz w:val="24"/>
          <w:szCs w:val="24"/>
        </w:rPr>
        <w:t xml:space="preserve">Figure </w:t>
      </w:r>
      <w:r>
        <w:rPr>
          <w:bCs w:val="0"/>
          <w:kern w:val="0"/>
          <w:sz w:val="24"/>
          <w:szCs w:val="24"/>
        </w:rPr>
        <w:t>S1</w:t>
      </w:r>
      <w:r w:rsidRPr="00F02A15">
        <w:rPr>
          <w:bCs w:val="0"/>
          <w:kern w:val="0"/>
          <w:sz w:val="24"/>
          <w:szCs w:val="24"/>
        </w:rPr>
        <w:t xml:space="preserve"> </w:t>
      </w:r>
      <w:r w:rsidRPr="00F02A15">
        <w:rPr>
          <w:b w:val="0"/>
          <w:bCs w:val="0"/>
          <w:kern w:val="0"/>
          <w:sz w:val="24"/>
          <w:szCs w:val="24"/>
        </w:rPr>
        <w:t xml:space="preserve">Cellulolytic activity of </w:t>
      </w:r>
      <w:r w:rsidRPr="00F02A15">
        <w:rPr>
          <w:b w:val="0"/>
          <w:bCs w:val="0"/>
          <w:i/>
          <w:kern w:val="0"/>
          <w:sz w:val="24"/>
          <w:szCs w:val="24"/>
        </w:rPr>
        <w:t xml:space="preserve">Bacillus </w:t>
      </w:r>
      <w:proofErr w:type="spellStart"/>
      <w:r w:rsidRPr="00F02A15">
        <w:rPr>
          <w:b w:val="0"/>
          <w:bCs w:val="0"/>
          <w:i/>
          <w:kern w:val="0"/>
          <w:sz w:val="24"/>
          <w:szCs w:val="24"/>
        </w:rPr>
        <w:t>lichenniformis</w:t>
      </w:r>
      <w:proofErr w:type="spellEnd"/>
      <w:r w:rsidRPr="00F02A15">
        <w:rPr>
          <w:b w:val="0"/>
          <w:bCs w:val="0"/>
          <w:kern w:val="0"/>
          <w:sz w:val="24"/>
          <w:szCs w:val="24"/>
        </w:rPr>
        <w:t xml:space="preserve"> NCIM 5556 on CMC Agar plate.</w:t>
      </w:r>
    </w:p>
    <w:p w:rsidR="00B60C9E" w:rsidRPr="00F02A15" w:rsidRDefault="00B60C9E" w:rsidP="00B60C9E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</w:p>
    <w:p w:rsidR="00B60C9E" w:rsidRPr="00F02A15" w:rsidRDefault="00B60C9E" w:rsidP="00B60C9E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</w:p>
    <w:p w:rsidR="00B60C9E" w:rsidRPr="00CC4B7F" w:rsidRDefault="00B60C9E" w:rsidP="00B60C9E">
      <w:pPr>
        <w:pStyle w:val="Heading1"/>
        <w:shd w:val="clear" w:color="auto" w:fill="FFFFFF"/>
        <w:spacing w:before="0" w:beforeAutospacing="0" w:after="0" w:afterAutospacing="0"/>
        <w:rPr>
          <w:bCs w:val="0"/>
          <w:kern w:val="0"/>
          <w:sz w:val="24"/>
          <w:szCs w:val="24"/>
        </w:rPr>
      </w:pPr>
      <w:r w:rsidRPr="00CC4B7F">
        <w:rPr>
          <w:bCs w:val="0"/>
          <w:kern w:val="0"/>
          <w:sz w:val="24"/>
          <w:szCs w:val="24"/>
        </w:rPr>
        <w:t xml:space="preserve">Identification of </w:t>
      </w:r>
      <w:r>
        <w:rPr>
          <w:bCs w:val="0"/>
          <w:kern w:val="0"/>
          <w:sz w:val="24"/>
          <w:szCs w:val="24"/>
        </w:rPr>
        <w:t xml:space="preserve">16S </w:t>
      </w:r>
      <w:proofErr w:type="spellStart"/>
      <w:r>
        <w:rPr>
          <w:bCs w:val="0"/>
          <w:kern w:val="0"/>
          <w:sz w:val="24"/>
          <w:szCs w:val="24"/>
        </w:rPr>
        <w:t>rR</w:t>
      </w:r>
      <w:r w:rsidRPr="00CC4B7F">
        <w:rPr>
          <w:bCs w:val="0"/>
          <w:kern w:val="0"/>
          <w:sz w:val="24"/>
          <w:szCs w:val="24"/>
        </w:rPr>
        <w:t>NA</w:t>
      </w:r>
      <w:proofErr w:type="spellEnd"/>
      <w:r w:rsidRPr="00CC4B7F">
        <w:rPr>
          <w:bCs w:val="0"/>
          <w:kern w:val="0"/>
          <w:sz w:val="24"/>
          <w:szCs w:val="24"/>
        </w:rPr>
        <w:t xml:space="preserve"> gene sequence analysis</w:t>
      </w:r>
    </w:p>
    <w:p w:rsidR="00B60C9E" w:rsidRDefault="00B60C9E" w:rsidP="00B60C9E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</w:p>
    <w:p w:rsidR="00B60C9E" w:rsidRDefault="00B60C9E" w:rsidP="00B60C9E">
      <w:pPr>
        <w:pStyle w:val="Heading1"/>
        <w:shd w:val="clear" w:color="auto" w:fill="FFFFFF"/>
        <w:spacing w:before="0" w:beforeAutospacing="0" w:after="0" w:afterAutospacing="0" w:line="480" w:lineRule="auto"/>
        <w:jc w:val="both"/>
        <w:rPr>
          <w:b w:val="0"/>
          <w:sz w:val="24"/>
          <w:szCs w:val="24"/>
        </w:rPr>
      </w:pPr>
      <w:proofErr w:type="gramStart"/>
      <w:r>
        <w:rPr>
          <w:b w:val="0"/>
          <w:bCs w:val="0"/>
          <w:kern w:val="0"/>
          <w:sz w:val="24"/>
          <w:szCs w:val="24"/>
        </w:rPr>
        <w:t xml:space="preserve">For analysis of 16S </w:t>
      </w:r>
      <w:proofErr w:type="spellStart"/>
      <w:r>
        <w:rPr>
          <w:b w:val="0"/>
          <w:bCs w:val="0"/>
          <w:kern w:val="0"/>
          <w:sz w:val="24"/>
          <w:szCs w:val="24"/>
        </w:rPr>
        <w:t>rR</w:t>
      </w:r>
      <w:r w:rsidRPr="00175A47">
        <w:rPr>
          <w:b w:val="0"/>
          <w:bCs w:val="0"/>
          <w:kern w:val="0"/>
          <w:sz w:val="24"/>
          <w:szCs w:val="24"/>
        </w:rPr>
        <w:t>NA</w:t>
      </w:r>
      <w:proofErr w:type="spellEnd"/>
      <w:r w:rsidRPr="00175A47">
        <w:rPr>
          <w:b w:val="0"/>
          <w:bCs w:val="0"/>
          <w:kern w:val="0"/>
          <w:sz w:val="24"/>
          <w:szCs w:val="24"/>
        </w:rPr>
        <w:t xml:space="preserve"> gene sequences, genomic DNA (Fig.</w:t>
      </w:r>
      <w:proofErr w:type="gramEnd"/>
      <w:r>
        <w:rPr>
          <w:b w:val="0"/>
          <w:bCs w:val="0"/>
          <w:kern w:val="0"/>
          <w:sz w:val="24"/>
          <w:szCs w:val="24"/>
        </w:rPr>
        <w:t xml:space="preserve"> </w:t>
      </w:r>
      <w:r w:rsidRPr="00175A47">
        <w:rPr>
          <w:b w:val="0"/>
          <w:bCs w:val="0"/>
          <w:kern w:val="0"/>
          <w:sz w:val="24"/>
          <w:szCs w:val="24"/>
        </w:rPr>
        <w:t>S</w:t>
      </w:r>
      <w:r>
        <w:rPr>
          <w:b w:val="0"/>
          <w:bCs w:val="0"/>
          <w:kern w:val="0"/>
          <w:sz w:val="24"/>
          <w:szCs w:val="24"/>
        </w:rPr>
        <w:t>1</w:t>
      </w:r>
      <w:r w:rsidRPr="00175A47">
        <w:rPr>
          <w:b w:val="0"/>
          <w:bCs w:val="0"/>
          <w:kern w:val="0"/>
          <w:sz w:val="24"/>
          <w:szCs w:val="24"/>
        </w:rPr>
        <w:t xml:space="preserve">) was isolated from the efficient cellulolytic bacteria by using DNA Preparation Kit (ZR Soil Microbe DNA </w:t>
      </w:r>
      <w:proofErr w:type="spellStart"/>
      <w:proofErr w:type="gramStart"/>
      <w:r w:rsidRPr="00175A47">
        <w:rPr>
          <w:b w:val="0"/>
          <w:bCs w:val="0"/>
          <w:kern w:val="0"/>
          <w:sz w:val="24"/>
          <w:szCs w:val="24"/>
        </w:rPr>
        <w:t>MiniPrep</w:t>
      </w:r>
      <w:proofErr w:type="spellEnd"/>
      <w:r w:rsidRPr="00175A47">
        <w:rPr>
          <w:b w:val="0"/>
          <w:bCs w:val="0"/>
          <w:kern w:val="0"/>
          <w:sz w:val="24"/>
          <w:szCs w:val="24"/>
        </w:rPr>
        <w:t xml:space="preserve">  Kit</w:t>
      </w:r>
      <w:proofErr w:type="gramEnd"/>
      <w:r w:rsidRPr="00175A47">
        <w:rPr>
          <w:b w:val="0"/>
          <w:bCs w:val="0"/>
          <w:kern w:val="0"/>
          <w:sz w:val="24"/>
          <w:szCs w:val="24"/>
        </w:rPr>
        <w:t xml:space="preserve">, USA). </w:t>
      </w:r>
      <w:r w:rsidRPr="00175A47">
        <w:rPr>
          <w:b w:val="0"/>
          <w:sz w:val="24"/>
          <w:szCs w:val="24"/>
        </w:rPr>
        <w:t xml:space="preserve">Using a universal primer set </w:t>
      </w:r>
    </w:p>
    <w:p w:rsidR="00B60C9E" w:rsidRDefault="00B60C9E" w:rsidP="00B60C9E">
      <w:pPr>
        <w:pStyle w:val="Heading1"/>
        <w:shd w:val="clear" w:color="auto" w:fill="FFFFFF"/>
        <w:spacing w:before="0" w:beforeAutospacing="0" w:after="0" w:afterAutospacing="0" w:line="480" w:lineRule="auto"/>
        <w:jc w:val="both"/>
        <w:rPr>
          <w:b w:val="0"/>
          <w:sz w:val="24"/>
          <w:szCs w:val="24"/>
        </w:rPr>
      </w:pPr>
      <w:r w:rsidRPr="00175A47">
        <w:rPr>
          <w:b w:val="0"/>
          <w:sz w:val="24"/>
          <w:szCs w:val="24"/>
        </w:rPr>
        <w:t>(27F 5’AGAGTTTGATCMTGGCTCAG3’ and 1492R 5’GGTTACCTTGTTACGACTT 3’</w:t>
      </w:r>
      <w:r>
        <w:rPr>
          <w:b w:val="0"/>
          <w:sz w:val="24"/>
          <w:szCs w:val="24"/>
        </w:rPr>
        <w:t xml:space="preserve">) the PCR product was purified </w:t>
      </w:r>
      <w:r w:rsidRPr="00175A47">
        <w:rPr>
          <w:b w:val="0"/>
          <w:sz w:val="24"/>
          <w:szCs w:val="24"/>
        </w:rPr>
        <w:t xml:space="preserve">and sequences were </w:t>
      </w:r>
      <w:proofErr w:type="spellStart"/>
      <w:r w:rsidRPr="00175A47">
        <w:rPr>
          <w:b w:val="0"/>
          <w:sz w:val="24"/>
          <w:szCs w:val="24"/>
        </w:rPr>
        <w:t>analyzed</w:t>
      </w:r>
      <w:proofErr w:type="spellEnd"/>
      <w:r w:rsidRPr="00175A47">
        <w:rPr>
          <w:b w:val="0"/>
          <w:sz w:val="24"/>
          <w:szCs w:val="24"/>
        </w:rPr>
        <w:t xml:space="preserve"> by 3730XL sequencer (Applied Biosystems, Carlsbad, California). Nucleotide sequences were identified by multiple sequence alignment tool (BLAST) and phylogenetic analysis </w:t>
      </w:r>
      <w:r>
        <w:rPr>
          <w:b w:val="0"/>
          <w:sz w:val="24"/>
          <w:szCs w:val="24"/>
        </w:rPr>
        <w:t>was performed</w:t>
      </w:r>
      <w:r w:rsidRPr="00175A47">
        <w:rPr>
          <w:b w:val="0"/>
          <w:sz w:val="24"/>
          <w:szCs w:val="24"/>
        </w:rPr>
        <w:t xml:space="preserve"> by the </w:t>
      </w:r>
      <w:proofErr w:type="spellStart"/>
      <w:r>
        <w:rPr>
          <w:b w:val="0"/>
          <w:sz w:val="24"/>
          <w:szCs w:val="24"/>
        </w:rPr>
        <w:t>Neighbor</w:t>
      </w:r>
      <w:proofErr w:type="spellEnd"/>
      <w:r w:rsidRPr="00175A47">
        <w:rPr>
          <w:b w:val="0"/>
          <w:sz w:val="24"/>
          <w:szCs w:val="24"/>
        </w:rPr>
        <w:t xml:space="preserve"> Joining method.  Bootstrap values were based on 1,000 replicates generated using the program Mega 5.1 (The </w:t>
      </w:r>
      <w:proofErr w:type="spellStart"/>
      <w:r w:rsidRPr="00175A47">
        <w:rPr>
          <w:b w:val="0"/>
          <w:sz w:val="24"/>
          <w:szCs w:val="24"/>
        </w:rPr>
        <w:t>Biodesign</w:t>
      </w:r>
      <w:proofErr w:type="spellEnd"/>
      <w:r w:rsidRPr="00175A47">
        <w:rPr>
          <w:b w:val="0"/>
          <w:sz w:val="24"/>
          <w:szCs w:val="24"/>
        </w:rPr>
        <w:t xml:space="preserve"> Institute, Tempe,</w:t>
      </w:r>
      <w:r>
        <w:rPr>
          <w:b w:val="0"/>
          <w:sz w:val="24"/>
          <w:szCs w:val="24"/>
        </w:rPr>
        <w:t xml:space="preserve"> AZ 85287-5301 USA), and the 16S </w:t>
      </w:r>
      <w:r w:rsidRPr="00175A47">
        <w:rPr>
          <w:b w:val="0"/>
          <w:sz w:val="24"/>
          <w:szCs w:val="24"/>
        </w:rPr>
        <w:t>rDNA sequences of the isolates has been deposited in the NCBI database.</w:t>
      </w:r>
    </w:p>
    <w:p w:rsidR="00B60C9E" w:rsidRPr="00CC4B7F" w:rsidRDefault="00B60C9E" w:rsidP="00B60C9E">
      <w:pPr>
        <w:pStyle w:val="Heading1"/>
        <w:shd w:val="clear" w:color="auto" w:fill="FFFFFF"/>
        <w:spacing w:before="0" w:beforeAutospacing="0" w:after="0" w:afterAutospacing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Results for 16S </w:t>
      </w:r>
      <w:proofErr w:type="spellStart"/>
      <w:r>
        <w:rPr>
          <w:sz w:val="24"/>
          <w:szCs w:val="24"/>
        </w:rPr>
        <w:t>rR</w:t>
      </w:r>
      <w:r w:rsidRPr="00CC4B7F">
        <w:rPr>
          <w:sz w:val="24"/>
          <w:szCs w:val="24"/>
        </w:rPr>
        <w:t>NA</w:t>
      </w:r>
      <w:proofErr w:type="spellEnd"/>
      <w:r w:rsidRPr="00CC4B7F">
        <w:rPr>
          <w:sz w:val="24"/>
          <w:szCs w:val="24"/>
        </w:rPr>
        <w:t xml:space="preserve"> gene sequence analysis:</w:t>
      </w:r>
    </w:p>
    <w:p w:rsidR="00B60C9E" w:rsidRDefault="00B60C9E" w:rsidP="00B60C9E">
      <w:pPr>
        <w:pStyle w:val="Heading1"/>
        <w:shd w:val="clear" w:color="auto" w:fill="FFFFFF"/>
        <w:spacing w:before="0" w:beforeAutospacing="0" w:after="0" w:afterAutospacing="0" w:line="480" w:lineRule="auto"/>
        <w:jc w:val="both"/>
        <w:rPr>
          <w:b w:val="0"/>
          <w:sz w:val="24"/>
          <w:szCs w:val="24"/>
        </w:rPr>
      </w:pPr>
      <w:r w:rsidRPr="00175A47">
        <w:rPr>
          <w:b w:val="0"/>
          <w:sz w:val="24"/>
          <w:szCs w:val="24"/>
        </w:rPr>
        <w:lastRenderedPageBreak/>
        <w:t>Genomic DNA was isolated (Fig</w:t>
      </w:r>
      <w:r>
        <w:rPr>
          <w:b w:val="0"/>
          <w:sz w:val="24"/>
          <w:szCs w:val="24"/>
        </w:rPr>
        <w:t xml:space="preserve">. </w:t>
      </w:r>
      <w:proofErr w:type="gramStart"/>
      <w:r w:rsidRPr="00175A47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>1</w:t>
      </w:r>
      <w:r w:rsidRPr="00175A47">
        <w:rPr>
          <w:b w:val="0"/>
          <w:sz w:val="24"/>
          <w:szCs w:val="24"/>
        </w:rPr>
        <w:t xml:space="preserve">-a) and </w:t>
      </w:r>
      <w:r>
        <w:rPr>
          <w:b w:val="0"/>
          <w:sz w:val="24"/>
          <w:szCs w:val="24"/>
        </w:rPr>
        <w:t xml:space="preserve">16S </w:t>
      </w:r>
      <w:proofErr w:type="spellStart"/>
      <w:r>
        <w:rPr>
          <w:b w:val="0"/>
          <w:sz w:val="24"/>
          <w:szCs w:val="24"/>
        </w:rPr>
        <w:t>rR</w:t>
      </w:r>
      <w:r w:rsidRPr="00175A47">
        <w:rPr>
          <w:b w:val="0"/>
          <w:sz w:val="24"/>
          <w:szCs w:val="24"/>
        </w:rPr>
        <w:t>NA</w:t>
      </w:r>
      <w:proofErr w:type="spellEnd"/>
      <w:r w:rsidRPr="00175A47">
        <w:rPr>
          <w:b w:val="0"/>
          <w:sz w:val="24"/>
          <w:szCs w:val="24"/>
        </w:rPr>
        <w:t xml:space="preserve"> gene (Fig</w:t>
      </w:r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</w:t>
      </w:r>
      <w:r w:rsidRPr="00175A47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>1-b</w:t>
      </w:r>
      <w:r w:rsidRPr="00175A47">
        <w:rPr>
          <w:b w:val="0"/>
          <w:sz w:val="24"/>
          <w:szCs w:val="24"/>
        </w:rPr>
        <w:t xml:space="preserve">) was completely amplified (~1500 to ~1600 </w:t>
      </w:r>
      <w:proofErr w:type="spellStart"/>
      <w:r w:rsidRPr="00175A47">
        <w:rPr>
          <w:b w:val="0"/>
          <w:sz w:val="24"/>
          <w:szCs w:val="24"/>
        </w:rPr>
        <w:t>basepairs</w:t>
      </w:r>
      <w:proofErr w:type="spellEnd"/>
      <w:r w:rsidRPr="00175A47">
        <w:rPr>
          <w:b w:val="0"/>
          <w:sz w:val="24"/>
          <w:szCs w:val="24"/>
        </w:rPr>
        <w:t xml:space="preserve">) by polymerase chain reaction using universal primers. </w:t>
      </w:r>
      <w:proofErr w:type="gramStart"/>
      <w:r w:rsidRPr="00175A47">
        <w:rPr>
          <w:b w:val="0"/>
          <w:sz w:val="24"/>
          <w:szCs w:val="24"/>
        </w:rPr>
        <w:t>Fig</w:t>
      </w:r>
      <w:r>
        <w:rPr>
          <w:b w:val="0"/>
          <w:sz w:val="24"/>
          <w:szCs w:val="24"/>
        </w:rPr>
        <w:t>.</w:t>
      </w:r>
      <w:proofErr w:type="gramEnd"/>
      <w:r w:rsidRPr="00175A47"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S1-b</w:t>
      </w:r>
      <w:r w:rsidRPr="00175A47">
        <w:rPr>
          <w:b w:val="0"/>
          <w:sz w:val="24"/>
          <w:szCs w:val="24"/>
        </w:rPr>
        <w:t>L an</w:t>
      </w:r>
      <w:r>
        <w:rPr>
          <w:b w:val="0"/>
          <w:sz w:val="24"/>
          <w:szCs w:val="24"/>
        </w:rPr>
        <w:t xml:space="preserve">d 1 show that 16S </w:t>
      </w:r>
      <w:proofErr w:type="spellStart"/>
      <w:r>
        <w:rPr>
          <w:b w:val="0"/>
          <w:sz w:val="24"/>
          <w:szCs w:val="24"/>
        </w:rPr>
        <w:t>rR</w:t>
      </w:r>
      <w:r w:rsidRPr="00175A47">
        <w:rPr>
          <w:b w:val="0"/>
          <w:sz w:val="24"/>
          <w:szCs w:val="24"/>
        </w:rPr>
        <w:t>NA</w:t>
      </w:r>
      <w:proofErr w:type="spellEnd"/>
      <w:r w:rsidRPr="00175A47">
        <w:rPr>
          <w:b w:val="0"/>
          <w:sz w:val="24"/>
          <w:szCs w:val="24"/>
        </w:rPr>
        <w:t xml:space="preserve"> gene and 1.5kb DNA ladder was equally matched.</w:t>
      </w:r>
      <w:proofErr w:type="gramEnd"/>
    </w:p>
    <w:p w:rsidR="00B60C9E" w:rsidRDefault="00B60C9E" w:rsidP="00B60C9E">
      <w:pPr>
        <w:jc w:val="center"/>
      </w:pPr>
    </w:p>
    <w:p w:rsidR="00B60C9E" w:rsidRDefault="00B60C9E" w:rsidP="00B60C9E">
      <w:pPr>
        <w:spacing w:line="480" w:lineRule="auto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 wp14:anchorId="0E0CB4EA" wp14:editId="188531B4">
            <wp:extent cx="5039995" cy="4561205"/>
            <wp:effectExtent l="0" t="0" r="8255" b="0"/>
            <wp:docPr id="6" name="Picture 6" descr="F:\ShAaJ\Research\cellulase\paper writting\siva anna\j king saud university\After Reviewer\submitted afte reviewer\After July 2016\Pictures\For supplementary\Figure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hAaJ\Research\cellulase\paper writting\siva anna\j king saud university\After Reviewer\submitted afte reviewer\After July 2016\Pictures\For supplementary\Figure 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C9E" w:rsidRDefault="00B60C9E" w:rsidP="00B60C9E">
      <w:pPr>
        <w:spacing w:line="48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Figure S2</w:t>
      </w:r>
      <w:r w:rsidRPr="0045067D">
        <w:rPr>
          <w:b/>
          <w:color w:val="000000" w:themeColor="text1"/>
          <w:sz w:val="20"/>
          <w:szCs w:val="20"/>
        </w:rPr>
        <w:t xml:space="preserve"> </w:t>
      </w:r>
      <w:r w:rsidRPr="0045067D">
        <w:rPr>
          <w:color w:val="000000" w:themeColor="text1"/>
        </w:rPr>
        <w:t>Genomic</w:t>
      </w:r>
      <w:r>
        <w:rPr>
          <w:color w:val="000000" w:themeColor="text1"/>
        </w:rPr>
        <w:t xml:space="preserve"> DNA and 16S </w:t>
      </w:r>
      <w:proofErr w:type="spellStart"/>
      <w:r w:rsidRPr="0045067D">
        <w:rPr>
          <w:color w:val="000000" w:themeColor="text1"/>
        </w:rPr>
        <w:t>rRNA</w:t>
      </w:r>
      <w:proofErr w:type="spellEnd"/>
      <w:r w:rsidRPr="0045067D">
        <w:rPr>
          <w:color w:val="000000" w:themeColor="text1"/>
        </w:rPr>
        <w:t xml:space="preserve"> gene PCR product analysis. </w:t>
      </w:r>
      <w:proofErr w:type="spellStart"/>
      <w:proofErr w:type="gramStart"/>
      <w:r w:rsidRPr="0045067D">
        <w:rPr>
          <w:color w:val="000000" w:themeColor="text1"/>
        </w:rPr>
        <w:t>aL</w:t>
      </w:r>
      <w:proofErr w:type="spellEnd"/>
      <w:proofErr w:type="gramEnd"/>
      <w:r w:rsidRPr="0045067D">
        <w:rPr>
          <w:color w:val="000000" w:themeColor="text1"/>
        </w:rPr>
        <w:t xml:space="preserve"> and </w:t>
      </w:r>
      <w:proofErr w:type="spellStart"/>
      <w:r w:rsidRPr="0045067D">
        <w:rPr>
          <w:color w:val="000000" w:themeColor="text1"/>
        </w:rPr>
        <w:t>bL</w:t>
      </w:r>
      <w:proofErr w:type="spellEnd"/>
      <w:r w:rsidRPr="0045067D">
        <w:rPr>
          <w:color w:val="000000" w:themeColor="text1"/>
        </w:rPr>
        <w:t xml:space="preserve"> represents 1.5</w:t>
      </w:r>
      <w:r>
        <w:rPr>
          <w:color w:val="000000" w:themeColor="text1"/>
        </w:rPr>
        <w:t xml:space="preserve"> </w:t>
      </w:r>
      <w:r w:rsidRPr="0045067D">
        <w:rPr>
          <w:color w:val="000000" w:themeColor="text1"/>
        </w:rPr>
        <w:t>kb (Gene Ruler) molecular ladder. Fig</w:t>
      </w:r>
      <w:r>
        <w:rPr>
          <w:color w:val="000000" w:themeColor="text1"/>
        </w:rPr>
        <w:t>.</w:t>
      </w:r>
      <w:r w:rsidRPr="0045067D">
        <w:rPr>
          <w:color w:val="000000" w:themeColor="text1"/>
        </w:rPr>
        <w:t xml:space="preserve"> a</w:t>
      </w:r>
      <w:r>
        <w:rPr>
          <w:color w:val="000000" w:themeColor="text1"/>
        </w:rPr>
        <w:t>1</w:t>
      </w:r>
      <w:r w:rsidRPr="0045067D">
        <w:rPr>
          <w:color w:val="000000" w:themeColor="text1"/>
        </w:rPr>
        <w:t xml:space="preserve"> and b</w:t>
      </w:r>
      <w:r>
        <w:rPr>
          <w:color w:val="000000" w:themeColor="text1"/>
        </w:rPr>
        <w:t xml:space="preserve">1 represents </w:t>
      </w:r>
      <w:r w:rsidRPr="0045067D">
        <w:rPr>
          <w:color w:val="000000" w:themeColor="text1"/>
        </w:rPr>
        <w:t>Genomic</w:t>
      </w:r>
      <w:r>
        <w:rPr>
          <w:color w:val="000000" w:themeColor="text1"/>
        </w:rPr>
        <w:t xml:space="preserve"> DNA and 16S </w:t>
      </w:r>
      <w:proofErr w:type="spellStart"/>
      <w:r w:rsidRPr="0045067D">
        <w:rPr>
          <w:color w:val="000000" w:themeColor="text1"/>
        </w:rPr>
        <w:t>rRNA</w:t>
      </w:r>
      <w:proofErr w:type="spellEnd"/>
      <w:r w:rsidRPr="0045067D">
        <w:rPr>
          <w:color w:val="000000" w:themeColor="text1"/>
        </w:rPr>
        <w:t xml:space="preserve"> gene amplified PCR product respectively. </w:t>
      </w:r>
    </w:p>
    <w:p w:rsidR="00B60C9E" w:rsidRDefault="00B60C9E" w:rsidP="00B60C9E">
      <w:pPr>
        <w:spacing w:line="480" w:lineRule="auto"/>
        <w:rPr>
          <w:color w:val="000000" w:themeColor="text1"/>
        </w:rPr>
      </w:pPr>
    </w:p>
    <w:p w:rsidR="00B60C9E" w:rsidRPr="0045067D" w:rsidRDefault="00B60C9E" w:rsidP="00B60C9E">
      <w:pPr>
        <w:spacing w:line="480" w:lineRule="auto"/>
        <w:jc w:val="center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48D07ED0" wp14:editId="019DC2CA">
            <wp:extent cx="5037455" cy="3408045"/>
            <wp:effectExtent l="0" t="0" r="0" b="1905"/>
            <wp:docPr id="7" name="Picture 7" descr="F:\ShAaJ\Research\cellulase\paper writting\siva anna\j king saud university\After Reviewer\submitted afte reviewer\After July 2016\Pictures\For supplementary\Figure S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ShAaJ\Research\cellulase\paper writting\siva anna\j king saud university\After Reviewer\submitted afte reviewer\After July 2016\Pictures\For supplementary\Figure S2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C9E" w:rsidRDefault="00B60C9E" w:rsidP="00B60C9E"/>
    <w:p w:rsidR="00B60C9E" w:rsidRDefault="00B60C9E" w:rsidP="00B60C9E">
      <w:pPr>
        <w:jc w:val="center"/>
      </w:pPr>
    </w:p>
    <w:p w:rsidR="00B60C9E" w:rsidRDefault="00B60C9E" w:rsidP="00B60C9E">
      <w:pPr>
        <w:jc w:val="center"/>
      </w:pPr>
      <w:r>
        <w:rPr>
          <w:noProof/>
        </w:rPr>
        <w:drawing>
          <wp:inline distT="0" distB="0" distL="0" distR="0" wp14:anchorId="1C466EF7" wp14:editId="551BBA52">
            <wp:extent cx="5037455" cy="3375025"/>
            <wp:effectExtent l="0" t="0" r="0" b="0"/>
            <wp:docPr id="8" name="Picture 8" descr="F:\ShAaJ\Research\cellulase\paper writting\siva anna\j king saud university\After Reviewer\submitted afte reviewer\After July 2016\Pictures\For supplementary\Figure S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ShAaJ\Research\cellulase\paper writting\siva anna\j king saud university\After Reviewer\submitted afte reviewer\After July 2016\Pictures\For supplementary\Figure S2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C9E" w:rsidRDefault="00B60C9E" w:rsidP="00B60C9E">
      <w:pPr>
        <w:jc w:val="center"/>
      </w:pPr>
    </w:p>
    <w:p w:rsidR="00B60C9E" w:rsidRDefault="00B60C9E" w:rsidP="00B60C9E">
      <w:pPr>
        <w:spacing w:line="480" w:lineRule="auto"/>
        <w:rPr>
          <w:color w:val="000000" w:themeColor="text1"/>
        </w:rPr>
      </w:pPr>
      <w:r>
        <w:rPr>
          <w:b/>
          <w:color w:val="000000" w:themeColor="text1"/>
        </w:rPr>
        <w:t>Figure S3</w:t>
      </w:r>
      <w:r w:rsidRPr="0045067D">
        <w:rPr>
          <w:color w:val="000000" w:themeColor="text1"/>
        </w:rPr>
        <w:t xml:space="preserve"> Analysis of </w:t>
      </w:r>
      <w:proofErr w:type="spellStart"/>
      <w:r w:rsidRPr="0045067D">
        <w:rPr>
          <w:color w:val="000000" w:themeColor="text1"/>
        </w:rPr>
        <w:t>Plackett</w:t>
      </w:r>
      <w:proofErr w:type="spellEnd"/>
      <w:r w:rsidRPr="0045067D">
        <w:rPr>
          <w:color w:val="000000" w:themeColor="text1"/>
        </w:rPr>
        <w:t>-Burman design. a) Half Normal plot effects; b) Pareto chart</w:t>
      </w:r>
      <w:r>
        <w:rPr>
          <w:color w:val="000000" w:themeColor="text1"/>
        </w:rPr>
        <w:t>.</w:t>
      </w:r>
    </w:p>
    <w:p w:rsidR="00B60C9E" w:rsidRDefault="00B60C9E" w:rsidP="00B60C9E">
      <w:pPr>
        <w:spacing w:line="480" w:lineRule="auto"/>
        <w:rPr>
          <w:color w:val="000000" w:themeColor="text1"/>
        </w:rPr>
      </w:pPr>
    </w:p>
    <w:p w:rsidR="00B60C9E" w:rsidRPr="0045067D" w:rsidRDefault="00B60C9E" w:rsidP="00B60C9E">
      <w:pPr>
        <w:spacing w:line="480" w:lineRule="auto"/>
        <w:rPr>
          <w:color w:val="000000" w:themeColor="text1"/>
        </w:rPr>
      </w:pPr>
    </w:p>
    <w:p w:rsidR="00B60C9E" w:rsidRPr="0045067D" w:rsidRDefault="00B60C9E" w:rsidP="00B60C9E">
      <w:pPr>
        <w:rPr>
          <w:color w:val="000000" w:themeColor="text1"/>
        </w:rPr>
      </w:pPr>
    </w:p>
    <w:p w:rsidR="00B60C9E" w:rsidRDefault="00B60C9E" w:rsidP="00B60C9E">
      <w:pPr>
        <w:jc w:val="center"/>
      </w:pPr>
      <w:r>
        <w:rPr>
          <w:noProof/>
        </w:rPr>
        <w:lastRenderedPageBreak/>
        <w:drawing>
          <wp:inline distT="0" distB="0" distL="0" distR="0" wp14:anchorId="23C7B0CC" wp14:editId="3ED64B8A">
            <wp:extent cx="5039995" cy="3498215"/>
            <wp:effectExtent l="0" t="0" r="8255" b="6985"/>
            <wp:docPr id="9" name="Picture 9" descr="F:\ShAaJ\Research\cellulase\paper writting\siva anna\j king saud university\After Reviewer\submitted afte reviewer\After July 2016\Pictures\For supplementary\Figure S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ShAaJ\Research\cellulase\paper writting\siva anna\j king saud university\After Reviewer\submitted afte reviewer\After July 2016\Pictures\For supplementary\Figure S3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C9E" w:rsidRDefault="00B60C9E" w:rsidP="00B60C9E">
      <w:pPr>
        <w:jc w:val="center"/>
      </w:pPr>
    </w:p>
    <w:p w:rsidR="00B60C9E" w:rsidRDefault="00B60C9E" w:rsidP="00B60C9E">
      <w:pPr>
        <w:jc w:val="center"/>
      </w:pPr>
      <w:r>
        <w:rPr>
          <w:noProof/>
        </w:rPr>
        <w:drawing>
          <wp:inline distT="0" distB="0" distL="0" distR="0" wp14:anchorId="3E1CC746" wp14:editId="71158F9C">
            <wp:extent cx="5039995" cy="3785235"/>
            <wp:effectExtent l="0" t="0" r="8255" b="5715"/>
            <wp:docPr id="10" name="Picture 10" descr="F:\ShAaJ\Research\cellulase\paper writting\siva anna\j king saud university\After Reviewer\submitted afte reviewer\After July 2016\Pictures\For supplementary\Figure S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hAaJ\Research\cellulase\paper writting\siva anna\j king saud university\After Reviewer\submitted afte reviewer\After July 2016\Pictures\For supplementary\Figure S3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7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C9E" w:rsidRDefault="00B60C9E" w:rsidP="00B60C9E"/>
    <w:p w:rsidR="00B60C9E" w:rsidRDefault="00B60C9E" w:rsidP="00B60C9E">
      <w:pPr>
        <w:jc w:val="center"/>
      </w:pPr>
    </w:p>
    <w:p w:rsidR="00B60C9E" w:rsidRDefault="00B60C9E" w:rsidP="00B60C9E">
      <w:pPr>
        <w:spacing w:line="360" w:lineRule="auto"/>
      </w:pPr>
      <w:r>
        <w:rPr>
          <w:b/>
          <w:color w:val="000000" w:themeColor="text1"/>
        </w:rPr>
        <w:t>Figure S4</w:t>
      </w:r>
      <w:r w:rsidRPr="0045067D">
        <w:rPr>
          <w:b/>
          <w:color w:val="000000" w:themeColor="text1"/>
        </w:rPr>
        <w:t xml:space="preserve"> </w:t>
      </w:r>
      <w:r w:rsidRPr="0045067D">
        <w:rPr>
          <w:color w:val="000000" w:themeColor="text1"/>
        </w:rPr>
        <w:t xml:space="preserve">a) Perturbation plot showing effects variables on </w:t>
      </w:r>
      <w:proofErr w:type="spellStart"/>
      <w:r w:rsidRPr="0045067D">
        <w:rPr>
          <w:color w:val="000000" w:themeColor="text1"/>
        </w:rPr>
        <w:t>cellulase</w:t>
      </w:r>
      <w:proofErr w:type="spellEnd"/>
      <w:r w:rsidRPr="0045067D">
        <w:rPr>
          <w:color w:val="000000" w:themeColor="text1"/>
        </w:rPr>
        <w:t xml:space="preserve"> production from </w:t>
      </w:r>
      <w:r w:rsidRPr="008A2D90">
        <w:rPr>
          <w:i/>
          <w:color w:val="000000" w:themeColor="text1"/>
        </w:rPr>
        <w:t xml:space="preserve">Bacillus </w:t>
      </w:r>
      <w:proofErr w:type="spellStart"/>
      <w:r w:rsidRPr="008A2D90">
        <w:rPr>
          <w:i/>
          <w:color w:val="000000" w:themeColor="text1"/>
        </w:rPr>
        <w:t>licheniformis</w:t>
      </w:r>
      <w:proofErr w:type="spellEnd"/>
      <w:r w:rsidRPr="008A2D90">
        <w:rPr>
          <w:i/>
          <w:color w:val="000000" w:themeColor="text1"/>
        </w:rPr>
        <w:t xml:space="preserve"> </w:t>
      </w:r>
      <w:r w:rsidRPr="0045067D">
        <w:rPr>
          <w:color w:val="000000" w:themeColor="text1"/>
        </w:rPr>
        <w:t xml:space="preserve">NCIM 5556; b) Predicted </w:t>
      </w:r>
      <w:proofErr w:type="spellStart"/>
      <w:r w:rsidRPr="0045067D">
        <w:rPr>
          <w:color w:val="000000" w:themeColor="text1"/>
        </w:rPr>
        <w:t>cellulase</w:t>
      </w:r>
      <w:proofErr w:type="spellEnd"/>
      <w:r w:rsidRPr="0045067D">
        <w:rPr>
          <w:color w:val="000000" w:themeColor="text1"/>
        </w:rPr>
        <w:t xml:space="preserve"> activity versus Actual </w:t>
      </w:r>
      <w:proofErr w:type="spellStart"/>
      <w:r w:rsidRPr="0045067D">
        <w:rPr>
          <w:color w:val="000000" w:themeColor="text1"/>
        </w:rPr>
        <w:t>cellulase</w:t>
      </w:r>
      <w:proofErr w:type="spellEnd"/>
      <w:r w:rsidRPr="0045067D">
        <w:rPr>
          <w:color w:val="000000" w:themeColor="text1"/>
        </w:rPr>
        <w:t xml:space="preserve"> activity.</w:t>
      </w:r>
    </w:p>
    <w:p w:rsidR="00B60C9E" w:rsidRDefault="00B60C9E" w:rsidP="00B60C9E"/>
    <w:p w:rsidR="00E44688" w:rsidRDefault="00E44688" w:rsidP="00E44688">
      <w:pPr>
        <w:rPr>
          <w:bCs/>
          <w:color w:val="000000"/>
        </w:rPr>
      </w:pPr>
      <w:r>
        <w:rPr>
          <w:b/>
          <w:bCs/>
          <w:color w:val="000000"/>
        </w:rPr>
        <w:lastRenderedPageBreak/>
        <w:t>Table S1</w:t>
      </w:r>
      <w:r w:rsidRPr="000F6AF2">
        <w:rPr>
          <w:bCs/>
          <w:color w:val="000000"/>
        </w:rPr>
        <w:t xml:space="preserve"> Effect of Variables on </w:t>
      </w:r>
      <w:proofErr w:type="spellStart"/>
      <w:r w:rsidRPr="000F6AF2">
        <w:rPr>
          <w:bCs/>
          <w:color w:val="000000"/>
        </w:rPr>
        <w:t>Cellulase</w:t>
      </w:r>
      <w:proofErr w:type="spellEnd"/>
      <w:r w:rsidRPr="000F6AF2">
        <w:rPr>
          <w:bCs/>
          <w:color w:val="000000"/>
        </w:rPr>
        <w:t xml:space="preserve"> activity</w:t>
      </w:r>
      <w:r>
        <w:rPr>
          <w:bCs/>
          <w:color w:val="000000"/>
        </w:rPr>
        <w:t xml:space="preserve"> </w:t>
      </w:r>
    </w:p>
    <w:tbl>
      <w:tblPr>
        <w:tblW w:w="5480" w:type="dxa"/>
        <w:tblLook w:val="04A0" w:firstRow="1" w:lastRow="0" w:firstColumn="1" w:lastColumn="0" w:noHBand="0" w:noVBand="1"/>
      </w:tblPr>
      <w:tblGrid>
        <w:gridCol w:w="3541"/>
        <w:gridCol w:w="1939"/>
      </w:tblGrid>
      <w:tr w:rsidR="00E44688" w:rsidRPr="00323E7C" w:rsidTr="00E44688">
        <w:trPr>
          <w:trHeight w:val="360"/>
        </w:trPr>
        <w:tc>
          <w:tcPr>
            <w:tcW w:w="54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44688" w:rsidRPr="00323E7C" w:rsidRDefault="00E44688" w:rsidP="001A749E">
            <w:pPr>
              <w:jc w:val="right"/>
              <w:rPr>
                <w:bCs/>
                <w:color w:val="000000"/>
              </w:rPr>
            </w:pPr>
            <w:proofErr w:type="spellStart"/>
            <w:r w:rsidRPr="00323E7C">
              <w:rPr>
                <w:bCs/>
                <w:color w:val="000000"/>
              </w:rPr>
              <w:t>Cellulase</w:t>
            </w:r>
            <w:proofErr w:type="spellEnd"/>
            <w:r w:rsidRPr="00323E7C">
              <w:rPr>
                <w:bCs/>
                <w:color w:val="000000"/>
              </w:rPr>
              <w:t xml:space="preserve"> Activity (IU/mL)</w:t>
            </w:r>
          </w:p>
        </w:tc>
      </w:tr>
      <w:tr w:rsidR="00E44688" w:rsidRPr="00F4060A" w:rsidTr="00E44688">
        <w:trPr>
          <w:trHeight w:val="360"/>
        </w:trPr>
        <w:tc>
          <w:tcPr>
            <w:tcW w:w="548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Carbon Source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Bagasse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13.97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0.52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Corn cob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11.64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0.9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Rice straw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7.3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0.67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Filter paper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8.26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0.2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CMC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14.27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0.35</w:t>
            </w:r>
          </w:p>
        </w:tc>
      </w:tr>
      <w:tr w:rsidR="00E44688" w:rsidRPr="00F4060A" w:rsidTr="00E44688">
        <w:trPr>
          <w:trHeight w:val="360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688" w:rsidRPr="00F4060A" w:rsidRDefault="00E44688" w:rsidP="001A749E">
            <w:pPr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Nitrogen Source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Yeast extract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12.59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0.23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Peptone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12.09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0.16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Soybean meal extract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12.37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0.38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proofErr w:type="spellStart"/>
            <w:r w:rsidRPr="00F4060A">
              <w:rPr>
                <w:bCs/>
                <w:color w:val="000000"/>
              </w:rPr>
              <w:t>Tryptone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11.48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0.46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Urea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11.86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0.69</w:t>
            </w:r>
          </w:p>
        </w:tc>
      </w:tr>
      <w:tr w:rsidR="00E44688" w:rsidRPr="00F4060A" w:rsidTr="00E44688">
        <w:trPr>
          <w:trHeight w:val="360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Metal Ions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FeSO</w:t>
            </w:r>
            <w:r w:rsidRPr="00F4060A">
              <w:rPr>
                <w:bCs/>
                <w:color w:val="000000"/>
                <w:vertAlign w:val="subscript"/>
              </w:rPr>
              <w:t>4</w:t>
            </w:r>
            <w:r w:rsidRPr="00F4060A">
              <w:rPr>
                <w:bCs/>
                <w:color w:val="000000"/>
              </w:rPr>
              <w:t>.7H</w:t>
            </w:r>
            <w:r w:rsidRPr="00F4060A">
              <w:rPr>
                <w:bCs/>
                <w:color w:val="000000"/>
                <w:vertAlign w:val="subscript"/>
              </w:rPr>
              <w:t>2</w:t>
            </w:r>
            <w:r>
              <w:rPr>
                <w:bCs/>
                <w:color w:val="000000"/>
              </w:rPr>
              <w:t>O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11.04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0.75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NiSO</w:t>
            </w:r>
            <w:r w:rsidRPr="00F4060A">
              <w:rPr>
                <w:bCs/>
                <w:color w:val="000000"/>
                <w:vertAlign w:val="subscript"/>
              </w:rPr>
              <w:t>4</w:t>
            </w:r>
            <w:r w:rsidRPr="00F4060A">
              <w:rPr>
                <w:bCs/>
                <w:color w:val="000000"/>
              </w:rPr>
              <w:t>.7H</w:t>
            </w:r>
            <w:r w:rsidRPr="00F4060A">
              <w:rPr>
                <w:bCs/>
                <w:color w:val="000000"/>
                <w:vertAlign w:val="subscript"/>
              </w:rPr>
              <w:t>2</w:t>
            </w:r>
            <w:r w:rsidRPr="00F4060A">
              <w:rPr>
                <w:bCs/>
                <w:color w:val="000000"/>
              </w:rPr>
              <w:t>O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12.56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0.32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CaCl</w:t>
            </w:r>
            <w:r w:rsidRPr="00F4060A">
              <w:rPr>
                <w:bCs/>
                <w:color w:val="000000"/>
                <w:vertAlign w:val="subscript"/>
              </w:rPr>
              <w:t>2</w:t>
            </w:r>
            <w:r w:rsidRPr="00F4060A">
              <w:rPr>
                <w:bCs/>
                <w:color w:val="000000"/>
              </w:rPr>
              <w:t>.6H</w:t>
            </w:r>
            <w:r w:rsidRPr="00F4060A">
              <w:rPr>
                <w:bCs/>
                <w:color w:val="000000"/>
                <w:vertAlign w:val="subscript"/>
              </w:rPr>
              <w:t>2</w:t>
            </w:r>
            <w:r w:rsidRPr="00F4060A">
              <w:rPr>
                <w:bCs/>
                <w:color w:val="000000"/>
              </w:rPr>
              <w:t>O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13.1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0.16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MnCl</w:t>
            </w:r>
            <w:r w:rsidRPr="00F4060A">
              <w:rPr>
                <w:bCs/>
                <w:color w:val="000000"/>
                <w:vertAlign w:val="subscript"/>
              </w:rPr>
              <w:t>2</w:t>
            </w:r>
            <w:r w:rsidRPr="00F4060A">
              <w:rPr>
                <w:bCs/>
                <w:color w:val="000000"/>
              </w:rPr>
              <w:t>.4H</w:t>
            </w:r>
            <w:r w:rsidRPr="00F4060A">
              <w:rPr>
                <w:bCs/>
                <w:color w:val="000000"/>
                <w:vertAlign w:val="subscript"/>
              </w:rPr>
              <w:t>2</w:t>
            </w:r>
            <w:r w:rsidRPr="00F4060A">
              <w:rPr>
                <w:bCs/>
                <w:color w:val="000000"/>
              </w:rPr>
              <w:t>O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9.93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0.11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CuSO</w:t>
            </w:r>
            <w:r w:rsidRPr="00F4060A">
              <w:rPr>
                <w:bCs/>
                <w:color w:val="000000"/>
                <w:vertAlign w:val="subscript"/>
              </w:rPr>
              <w:t>4</w:t>
            </w:r>
            <w:r w:rsidRPr="00F4060A">
              <w:rPr>
                <w:bCs/>
                <w:color w:val="000000"/>
              </w:rPr>
              <w:t>.5H</w:t>
            </w:r>
            <w:r w:rsidRPr="00F4060A">
              <w:rPr>
                <w:bCs/>
                <w:color w:val="000000"/>
                <w:vertAlign w:val="subscript"/>
              </w:rPr>
              <w:t>2</w:t>
            </w:r>
            <w:r w:rsidRPr="00F4060A">
              <w:rPr>
                <w:bCs/>
                <w:color w:val="000000"/>
              </w:rPr>
              <w:t>O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12.04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0.15</w:t>
            </w:r>
          </w:p>
        </w:tc>
      </w:tr>
      <w:tr w:rsidR="00E44688" w:rsidRPr="00F4060A" w:rsidTr="00E44688">
        <w:trPr>
          <w:trHeight w:val="360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Surfactants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PEG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12.66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0.13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SDS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11.93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0.54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Triton X 100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9.79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0.37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Tween-</w:t>
            </w:r>
            <w:r w:rsidRPr="00F4060A">
              <w:rPr>
                <w:bCs/>
                <w:color w:val="000000"/>
              </w:rPr>
              <w:t>20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13.08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0.48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Tween-</w:t>
            </w:r>
            <w:r w:rsidRPr="00F4060A">
              <w:rPr>
                <w:bCs/>
                <w:color w:val="000000"/>
              </w:rPr>
              <w:t>80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9.75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0.12</w:t>
            </w:r>
          </w:p>
        </w:tc>
      </w:tr>
      <w:tr w:rsidR="00E44688" w:rsidRPr="00F4060A" w:rsidTr="00E44688">
        <w:trPr>
          <w:trHeight w:val="360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pH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4.5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9.23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0.23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5.5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12.87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0.29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6.5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13.62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0.68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7.5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12.33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0.38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8.5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11.17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0.47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9.5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8.62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0.26</w:t>
            </w:r>
          </w:p>
        </w:tc>
      </w:tr>
      <w:tr w:rsidR="00E44688" w:rsidRPr="00F4060A" w:rsidTr="00E44688">
        <w:trPr>
          <w:trHeight w:val="360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Temperature (</w:t>
            </w:r>
            <w:proofErr w:type="spellStart"/>
            <w:r w:rsidRPr="00F4060A">
              <w:rPr>
                <w:bCs/>
                <w:color w:val="000000"/>
                <w:vertAlign w:val="superscript"/>
              </w:rPr>
              <w:t>o</w:t>
            </w:r>
            <w:r w:rsidRPr="00F4060A">
              <w:rPr>
                <w:bCs/>
                <w:color w:val="000000"/>
              </w:rPr>
              <w:t>C</w:t>
            </w:r>
            <w:proofErr w:type="spellEnd"/>
            <w:r w:rsidRPr="00F4060A">
              <w:rPr>
                <w:bCs/>
                <w:color w:val="000000"/>
              </w:rPr>
              <w:t>)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32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11.69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0.16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37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12.24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0.03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42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13.8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0.14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47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10.39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0.09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lastRenderedPageBreak/>
              <w:t>52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7.52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0.26</w:t>
            </w:r>
          </w:p>
        </w:tc>
      </w:tr>
      <w:tr w:rsidR="00E44688" w:rsidRPr="00F4060A" w:rsidTr="00E44688">
        <w:trPr>
          <w:trHeight w:val="360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Inoculum(v/v)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1%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9.3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0.1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2.50%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9.58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0.06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5%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9.89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0.09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7.50%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10.59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0.28</w:t>
            </w:r>
          </w:p>
        </w:tc>
      </w:tr>
      <w:tr w:rsidR="00E44688" w:rsidRPr="00F4060A" w:rsidTr="00E44688">
        <w:trPr>
          <w:trHeight w:val="360"/>
        </w:trPr>
        <w:tc>
          <w:tcPr>
            <w:tcW w:w="354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ind w:firstLineChars="100" w:firstLine="240"/>
              <w:rPr>
                <w:bCs/>
                <w:color w:val="000000"/>
              </w:rPr>
            </w:pPr>
            <w:r w:rsidRPr="00F4060A">
              <w:rPr>
                <w:bCs/>
                <w:color w:val="000000"/>
              </w:rPr>
              <w:t>10%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4688" w:rsidRPr="00F4060A" w:rsidRDefault="00E44688" w:rsidP="001A749E">
            <w:pPr>
              <w:jc w:val="right"/>
              <w:rPr>
                <w:color w:val="000000"/>
              </w:rPr>
            </w:pPr>
            <w:r w:rsidRPr="00F4060A">
              <w:rPr>
                <w:color w:val="000000"/>
              </w:rPr>
              <w:t>12.84</w:t>
            </w:r>
            <w:r w:rsidRPr="00F4060A">
              <w:rPr>
                <w:color w:val="000000"/>
                <w:u w:val="single"/>
              </w:rPr>
              <w:t>+</w:t>
            </w:r>
            <w:r w:rsidRPr="00F4060A">
              <w:rPr>
                <w:color w:val="000000"/>
              </w:rPr>
              <w:t>0.49</w:t>
            </w:r>
          </w:p>
        </w:tc>
      </w:tr>
    </w:tbl>
    <w:p w:rsidR="00E44688" w:rsidRPr="000F6AF2" w:rsidRDefault="00E44688" w:rsidP="00E44688"/>
    <w:p w:rsidR="00B60C9E" w:rsidRDefault="00B60C9E" w:rsidP="00E44688">
      <w:pPr>
        <w:spacing w:after="200" w:line="276" w:lineRule="auto"/>
        <w:sectPr w:rsidR="00B60C9E" w:rsidSect="00FC76B6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>
        <w:br w:type="page"/>
      </w:r>
    </w:p>
    <w:p w:rsidR="00B60C9E" w:rsidRPr="000003C6" w:rsidRDefault="00B60C9E" w:rsidP="00B60C9E">
      <w:r w:rsidRPr="0093278B">
        <w:rPr>
          <w:b/>
        </w:rPr>
        <w:lastRenderedPageBreak/>
        <w:t xml:space="preserve">Table </w:t>
      </w:r>
      <w:r w:rsidR="00965A29">
        <w:rPr>
          <w:b/>
        </w:rPr>
        <w:t>S2</w:t>
      </w:r>
      <w:r>
        <w:rPr>
          <w:b/>
        </w:rPr>
        <w:t xml:space="preserve"> </w:t>
      </w:r>
      <w:r>
        <w:t xml:space="preserve">Summary of various </w:t>
      </w:r>
      <w:proofErr w:type="spellStart"/>
      <w:r>
        <w:t>cellulase</w:t>
      </w:r>
      <w:proofErr w:type="spellEnd"/>
      <w:r>
        <w:t xml:space="preserve"> </w:t>
      </w:r>
      <w:proofErr w:type="gramStart"/>
      <w:r>
        <w:t>optimization</w:t>
      </w:r>
      <w:proofErr w:type="gramEnd"/>
      <w:r>
        <w:t xml:space="preserve"> and their related enzyme activity from </w:t>
      </w:r>
      <w:r>
        <w:rPr>
          <w:i/>
        </w:rPr>
        <w:t xml:space="preserve">Bacillus </w:t>
      </w:r>
      <w:proofErr w:type="spellStart"/>
      <w:r>
        <w:rPr>
          <w:i/>
        </w:rPr>
        <w:t>licheniformis</w:t>
      </w:r>
      <w:proofErr w:type="spellEnd"/>
      <w:r>
        <w:t xml:space="preserve"> strains. </w:t>
      </w:r>
    </w:p>
    <w:tbl>
      <w:tblPr>
        <w:tblW w:w="14784" w:type="dxa"/>
        <w:tblInd w:w="84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1386"/>
        <w:gridCol w:w="1576"/>
        <w:gridCol w:w="2124"/>
        <w:gridCol w:w="1523"/>
        <w:gridCol w:w="1723"/>
        <w:gridCol w:w="3278"/>
      </w:tblGrid>
      <w:tr w:rsidR="00B60C9E" w:rsidRPr="008E5FB1" w:rsidTr="001A749E">
        <w:trPr>
          <w:trHeight w:val="276"/>
        </w:trPr>
        <w:tc>
          <w:tcPr>
            <w:tcW w:w="3174" w:type="dxa"/>
            <w:vMerge w:val="restart"/>
            <w:shd w:val="clear" w:color="auto" w:fill="auto"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Source of microorganism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Source of Isolation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Optimization method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Optimized media components and parameters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Optimum value / concentration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proofErr w:type="spellStart"/>
            <w:r w:rsidRPr="008E5FB1">
              <w:rPr>
                <w:color w:val="000000"/>
                <w:lang w:eastAsia="en-US"/>
              </w:rPr>
              <w:t>Cellulase</w:t>
            </w:r>
            <w:proofErr w:type="spellEnd"/>
            <w:r w:rsidRPr="008E5FB1">
              <w:rPr>
                <w:color w:val="000000"/>
                <w:lang w:eastAsia="en-US"/>
              </w:rPr>
              <w:t xml:space="preserve"> Activity (IU/mL)</w:t>
            </w:r>
          </w:p>
        </w:tc>
        <w:tc>
          <w:tcPr>
            <w:tcW w:w="3278" w:type="dxa"/>
            <w:vMerge w:val="restart"/>
            <w:shd w:val="clear" w:color="auto" w:fill="auto"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Reference</w:t>
            </w:r>
          </w:p>
        </w:tc>
      </w:tr>
      <w:tr w:rsidR="00B60C9E" w:rsidRPr="008E5FB1" w:rsidTr="001A749E">
        <w:trPr>
          <w:trHeight w:val="276"/>
        </w:trPr>
        <w:tc>
          <w:tcPr>
            <w:tcW w:w="3174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723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278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276"/>
        </w:trPr>
        <w:tc>
          <w:tcPr>
            <w:tcW w:w="3174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723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278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00"/>
        </w:trPr>
        <w:tc>
          <w:tcPr>
            <w:tcW w:w="3174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23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723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278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174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  <w:r w:rsidRPr="008E5FB1">
              <w:rPr>
                <w:i/>
                <w:iCs/>
                <w:color w:val="000000"/>
                <w:lang w:eastAsia="en-US"/>
              </w:rPr>
              <w:t xml:space="preserve">B </w:t>
            </w:r>
            <w:proofErr w:type="spellStart"/>
            <w:r w:rsidRPr="008E5FB1">
              <w:rPr>
                <w:i/>
                <w:iCs/>
                <w:color w:val="000000"/>
                <w:lang w:eastAsia="en-US"/>
              </w:rPr>
              <w:t>licheniformis</w:t>
            </w:r>
            <w:proofErr w:type="spellEnd"/>
            <w:r w:rsidRPr="008E5FB1">
              <w:rPr>
                <w:color w:val="000000"/>
                <w:lang w:eastAsia="en-US"/>
              </w:rPr>
              <w:t xml:space="preserve"> WBS1</w:t>
            </w:r>
          </w:p>
        </w:tc>
        <w:tc>
          <w:tcPr>
            <w:tcW w:w="1386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Hot spring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OVAT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Substrate</w:t>
            </w:r>
          </w:p>
        </w:tc>
        <w:tc>
          <w:tcPr>
            <w:tcW w:w="1523" w:type="dxa"/>
            <w:tcBorders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Wheat Straw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0.37</w:t>
            </w:r>
          </w:p>
        </w:tc>
        <w:tc>
          <w:tcPr>
            <w:tcW w:w="3278" w:type="dxa"/>
            <w:vMerge w:val="restart"/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Acharya and Chaudhary (2011)</w:t>
            </w:r>
          </w:p>
        </w:tc>
      </w:tr>
      <w:tr w:rsidR="00B60C9E" w:rsidRPr="008E5FB1" w:rsidTr="001A749E">
        <w:trPr>
          <w:trHeight w:val="360"/>
        </w:trPr>
        <w:tc>
          <w:tcPr>
            <w:tcW w:w="3174" w:type="dxa"/>
            <w:vMerge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38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tcBorders>
              <w:top w:val="nil"/>
              <w:bottom w:val="nil"/>
            </w:tcBorders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pH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9</w:t>
            </w:r>
          </w:p>
        </w:tc>
        <w:tc>
          <w:tcPr>
            <w:tcW w:w="17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174" w:type="dxa"/>
            <w:vMerge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38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tcBorders>
              <w:top w:val="nil"/>
              <w:bottom w:val="nil"/>
            </w:tcBorders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Temp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 xml:space="preserve">60 </w:t>
            </w:r>
            <w:proofErr w:type="spellStart"/>
            <w:r>
              <w:rPr>
                <w:color w:val="000000"/>
                <w:vertAlign w:val="superscript"/>
                <w:lang w:eastAsia="en-US"/>
              </w:rPr>
              <w:t>o</w:t>
            </w:r>
            <w:r w:rsidRPr="008E5FB1">
              <w:rPr>
                <w:color w:val="000000"/>
                <w:lang w:eastAsia="en-US"/>
              </w:rPr>
              <w:t>C</w:t>
            </w:r>
            <w:proofErr w:type="spellEnd"/>
          </w:p>
        </w:tc>
        <w:tc>
          <w:tcPr>
            <w:tcW w:w="17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174" w:type="dxa"/>
            <w:vMerge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38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tcBorders>
              <w:top w:val="nil"/>
              <w:bottom w:val="nil"/>
            </w:tcBorders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Incubation time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60 h</w:t>
            </w:r>
          </w:p>
        </w:tc>
        <w:tc>
          <w:tcPr>
            <w:tcW w:w="17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174" w:type="dxa"/>
            <w:vMerge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38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tcBorders>
              <w:top w:val="nil"/>
              <w:bottom w:val="nil"/>
            </w:tcBorders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Inoculum size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2%</w:t>
            </w:r>
          </w:p>
        </w:tc>
        <w:tc>
          <w:tcPr>
            <w:tcW w:w="17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174" w:type="dxa"/>
            <w:vMerge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38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Nitrogen source</w:t>
            </w:r>
          </w:p>
        </w:tc>
        <w:tc>
          <w:tcPr>
            <w:tcW w:w="1523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Beef Extract</w:t>
            </w:r>
          </w:p>
        </w:tc>
        <w:tc>
          <w:tcPr>
            <w:tcW w:w="1723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27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174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  <w:r w:rsidRPr="008E5FB1">
              <w:rPr>
                <w:i/>
                <w:iCs/>
                <w:color w:val="000000"/>
                <w:lang w:eastAsia="en-US"/>
              </w:rPr>
              <w:t xml:space="preserve">B. </w:t>
            </w:r>
            <w:proofErr w:type="spellStart"/>
            <w:r w:rsidRPr="008E5FB1">
              <w:rPr>
                <w:i/>
                <w:iCs/>
                <w:color w:val="000000"/>
                <w:lang w:eastAsia="en-US"/>
              </w:rPr>
              <w:t>licheniformis</w:t>
            </w:r>
            <w:proofErr w:type="spellEnd"/>
            <w:r w:rsidRPr="008E5FB1">
              <w:rPr>
                <w:color w:val="000000"/>
                <w:lang w:eastAsia="en-US"/>
              </w:rPr>
              <w:t xml:space="preserve"> LBH-52</w:t>
            </w:r>
          </w:p>
        </w:tc>
        <w:tc>
          <w:tcPr>
            <w:tcW w:w="1386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K</w:t>
            </w:r>
            <w:r w:rsidRPr="008E5FB1">
              <w:rPr>
                <w:color w:val="000000"/>
                <w:lang w:eastAsia="en-US"/>
              </w:rPr>
              <w:t xml:space="preserve">orea sea </w:t>
            </w:r>
            <w:proofErr w:type="spellStart"/>
            <w:r w:rsidRPr="008E5FB1">
              <w:rPr>
                <w:color w:val="000000"/>
                <w:lang w:eastAsia="en-US"/>
              </w:rPr>
              <w:t>waater</w:t>
            </w:r>
            <w:proofErr w:type="spellEnd"/>
          </w:p>
        </w:tc>
        <w:tc>
          <w:tcPr>
            <w:tcW w:w="1576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RSM CCD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Rice hull</w:t>
            </w:r>
          </w:p>
        </w:tc>
        <w:tc>
          <w:tcPr>
            <w:tcW w:w="1523" w:type="dxa"/>
            <w:tcBorders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48.7 g/L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75</w:t>
            </w:r>
          </w:p>
        </w:tc>
        <w:tc>
          <w:tcPr>
            <w:tcW w:w="3278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Kim et al.</w:t>
            </w:r>
            <w:r>
              <w:rPr>
                <w:color w:val="000000"/>
                <w:lang w:eastAsia="en-US"/>
              </w:rPr>
              <w:t>,</w:t>
            </w:r>
            <w:r w:rsidRPr="008E5FB1">
              <w:rPr>
                <w:color w:val="000000"/>
                <w:lang w:eastAsia="en-US"/>
              </w:rPr>
              <w:t xml:space="preserve"> (2011)</w:t>
            </w:r>
          </w:p>
        </w:tc>
      </w:tr>
      <w:tr w:rsidR="00B60C9E" w:rsidRPr="008E5FB1" w:rsidTr="001A749E">
        <w:trPr>
          <w:trHeight w:val="360"/>
        </w:trPr>
        <w:tc>
          <w:tcPr>
            <w:tcW w:w="3174" w:type="dxa"/>
            <w:vMerge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38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Ammonium nitrate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1.8 g/L</w:t>
            </w:r>
          </w:p>
        </w:tc>
        <w:tc>
          <w:tcPr>
            <w:tcW w:w="17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174" w:type="dxa"/>
            <w:vMerge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38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Initial pH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6.6</w:t>
            </w:r>
          </w:p>
        </w:tc>
        <w:tc>
          <w:tcPr>
            <w:tcW w:w="17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174" w:type="dxa"/>
            <w:vMerge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38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single" w:sz="12" w:space="0" w:color="auto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Temperature</w:t>
            </w:r>
          </w:p>
        </w:tc>
        <w:tc>
          <w:tcPr>
            <w:tcW w:w="1523" w:type="dxa"/>
            <w:tcBorders>
              <w:top w:val="nil"/>
              <w:bottom w:val="single" w:sz="12" w:space="0" w:color="auto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 xml:space="preserve">35.7 </w:t>
            </w:r>
            <w:proofErr w:type="spellStart"/>
            <w:r>
              <w:rPr>
                <w:color w:val="000000"/>
                <w:vertAlign w:val="superscript"/>
                <w:lang w:eastAsia="en-US"/>
              </w:rPr>
              <w:t>o</w:t>
            </w:r>
            <w:r w:rsidRPr="008E5FB1">
              <w:rPr>
                <w:color w:val="000000"/>
                <w:lang w:eastAsia="en-US"/>
              </w:rPr>
              <w:t>C</w:t>
            </w:r>
            <w:proofErr w:type="spellEnd"/>
          </w:p>
        </w:tc>
        <w:tc>
          <w:tcPr>
            <w:tcW w:w="1723" w:type="dxa"/>
            <w:tcBorders>
              <w:top w:val="nil"/>
              <w:bottom w:val="single" w:sz="12" w:space="0" w:color="auto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278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174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  <w:proofErr w:type="spellStart"/>
            <w:r w:rsidRPr="008E5FB1">
              <w:rPr>
                <w:i/>
                <w:iCs/>
                <w:color w:val="000000"/>
                <w:lang w:eastAsia="en-US"/>
              </w:rPr>
              <w:t>B.licheniformis</w:t>
            </w:r>
            <w:proofErr w:type="spellEnd"/>
            <w:r w:rsidRPr="008E5FB1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8E5FB1">
              <w:rPr>
                <w:color w:val="000000"/>
                <w:lang w:eastAsia="en-US"/>
              </w:rPr>
              <w:t>MVS1</w:t>
            </w:r>
          </w:p>
        </w:tc>
        <w:tc>
          <w:tcPr>
            <w:tcW w:w="1386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Hot Spring</w:t>
            </w:r>
          </w:p>
        </w:tc>
        <w:tc>
          <w:tcPr>
            <w:tcW w:w="1576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OVAT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Substrates</w:t>
            </w:r>
          </w:p>
        </w:tc>
        <w:tc>
          <w:tcPr>
            <w:tcW w:w="1523" w:type="dxa"/>
            <w:tcBorders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Wheat Straw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0.51</w:t>
            </w:r>
          </w:p>
        </w:tc>
        <w:tc>
          <w:tcPr>
            <w:tcW w:w="3278" w:type="dxa"/>
            <w:vMerge w:val="restart"/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Acharya and Chaudhary (2012)</w:t>
            </w:r>
          </w:p>
        </w:tc>
      </w:tr>
      <w:tr w:rsidR="00B60C9E" w:rsidRPr="008E5FB1" w:rsidTr="001A749E">
        <w:trPr>
          <w:trHeight w:val="360"/>
        </w:trPr>
        <w:tc>
          <w:tcPr>
            <w:tcW w:w="3174" w:type="dxa"/>
            <w:vMerge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38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Nitrogen sources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Beef extract</w:t>
            </w:r>
          </w:p>
        </w:tc>
        <w:tc>
          <w:tcPr>
            <w:tcW w:w="17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174" w:type="dxa"/>
            <w:vMerge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38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pH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6.5</w:t>
            </w:r>
          </w:p>
        </w:tc>
        <w:tc>
          <w:tcPr>
            <w:tcW w:w="17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174" w:type="dxa"/>
            <w:vMerge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38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Temperature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 xml:space="preserve">50 </w:t>
            </w:r>
            <w:proofErr w:type="spellStart"/>
            <w:r>
              <w:rPr>
                <w:color w:val="000000"/>
                <w:vertAlign w:val="superscript"/>
                <w:lang w:eastAsia="en-US"/>
              </w:rPr>
              <w:t>o</w:t>
            </w:r>
            <w:r w:rsidRPr="008E5FB1">
              <w:rPr>
                <w:color w:val="000000"/>
                <w:lang w:eastAsia="en-US"/>
              </w:rPr>
              <w:t>C</w:t>
            </w:r>
            <w:proofErr w:type="spellEnd"/>
          </w:p>
        </w:tc>
        <w:tc>
          <w:tcPr>
            <w:tcW w:w="17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174" w:type="dxa"/>
            <w:vMerge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38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Incubation time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60 h</w:t>
            </w:r>
          </w:p>
        </w:tc>
        <w:tc>
          <w:tcPr>
            <w:tcW w:w="1723" w:type="dxa"/>
            <w:tcBorders>
              <w:top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278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</w:tbl>
    <w:p w:rsidR="00B60C9E" w:rsidRDefault="00B60C9E" w:rsidP="00B60C9E">
      <w:r>
        <w:br w:type="page"/>
      </w:r>
    </w:p>
    <w:p w:rsidR="00B60C9E" w:rsidRDefault="00B60C9E" w:rsidP="00B60C9E"/>
    <w:tbl>
      <w:tblPr>
        <w:tblW w:w="14784" w:type="dxa"/>
        <w:tblInd w:w="84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559"/>
        <w:gridCol w:w="1576"/>
        <w:gridCol w:w="2124"/>
        <w:gridCol w:w="1523"/>
        <w:gridCol w:w="1436"/>
        <w:gridCol w:w="3565"/>
      </w:tblGrid>
      <w:tr w:rsidR="00B60C9E" w:rsidRPr="008E5FB1" w:rsidTr="001A749E">
        <w:trPr>
          <w:trHeight w:val="360"/>
        </w:trPr>
        <w:tc>
          <w:tcPr>
            <w:tcW w:w="3001" w:type="dxa"/>
            <w:shd w:val="clear" w:color="auto" w:fill="auto"/>
            <w:vAlign w:val="center"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Source of microorganism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Source of Isolation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Optimization method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Optimized media components and parameters</w:t>
            </w:r>
          </w:p>
        </w:tc>
        <w:tc>
          <w:tcPr>
            <w:tcW w:w="15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Optimum value / concentration</w:t>
            </w:r>
          </w:p>
        </w:tc>
        <w:tc>
          <w:tcPr>
            <w:tcW w:w="14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proofErr w:type="spellStart"/>
            <w:r w:rsidRPr="008E5FB1">
              <w:rPr>
                <w:color w:val="000000"/>
                <w:lang w:eastAsia="en-US"/>
              </w:rPr>
              <w:t>Cellulase</w:t>
            </w:r>
            <w:proofErr w:type="spellEnd"/>
            <w:r w:rsidRPr="008E5FB1">
              <w:rPr>
                <w:color w:val="000000"/>
                <w:lang w:eastAsia="en-US"/>
              </w:rPr>
              <w:t xml:space="preserve"> Activity (IU/mL)</w:t>
            </w:r>
          </w:p>
        </w:tc>
        <w:tc>
          <w:tcPr>
            <w:tcW w:w="35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Reference</w:t>
            </w:r>
          </w:p>
        </w:tc>
      </w:tr>
      <w:tr w:rsidR="00B60C9E" w:rsidRPr="008E5FB1" w:rsidTr="001A749E">
        <w:trPr>
          <w:trHeight w:val="360"/>
        </w:trPr>
        <w:tc>
          <w:tcPr>
            <w:tcW w:w="3001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  <w:r w:rsidRPr="008E5FB1">
              <w:rPr>
                <w:i/>
                <w:iCs/>
                <w:color w:val="000000"/>
                <w:lang w:eastAsia="en-US"/>
              </w:rPr>
              <w:t xml:space="preserve">B. </w:t>
            </w:r>
            <w:proofErr w:type="spellStart"/>
            <w:r w:rsidRPr="008E5FB1">
              <w:rPr>
                <w:i/>
                <w:iCs/>
                <w:color w:val="000000"/>
                <w:lang w:eastAsia="en-US"/>
              </w:rPr>
              <w:t>licheniformis</w:t>
            </w:r>
            <w:proofErr w:type="spellEnd"/>
            <w:r w:rsidRPr="008E5FB1">
              <w:rPr>
                <w:color w:val="000000"/>
                <w:lang w:eastAsia="en-US"/>
              </w:rPr>
              <w:t xml:space="preserve"> APS2 MSU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Fish (</w:t>
            </w:r>
            <w:proofErr w:type="spellStart"/>
            <w:r w:rsidRPr="008E5FB1">
              <w:rPr>
                <w:i/>
                <w:iCs/>
                <w:color w:val="000000"/>
                <w:lang w:eastAsia="en-US"/>
              </w:rPr>
              <w:t>Etroplus</w:t>
            </w:r>
            <w:proofErr w:type="spellEnd"/>
            <w:r w:rsidRPr="008E5FB1">
              <w:rPr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8E5FB1">
              <w:rPr>
                <w:i/>
                <w:iCs/>
                <w:color w:val="000000"/>
                <w:lang w:eastAsia="en-US"/>
              </w:rPr>
              <w:t>suratensis</w:t>
            </w:r>
            <w:proofErr w:type="spellEnd"/>
            <w:r w:rsidRPr="008E5FB1">
              <w:rPr>
                <w:color w:val="000000"/>
                <w:lang w:eastAsia="en-US"/>
              </w:rPr>
              <w:t>)  gut</w:t>
            </w:r>
          </w:p>
        </w:tc>
        <w:tc>
          <w:tcPr>
            <w:tcW w:w="1576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OVAT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Carbon source</w:t>
            </w:r>
          </w:p>
        </w:tc>
        <w:tc>
          <w:tcPr>
            <w:tcW w:w="1523" w:type="dxa"/>
            <w:tcBorders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CMC</w:t>
            </w:r>
          </w:p>
        </w:tc>
        <w:tc>
          <w:tcPr>
            <w:tcW w:w="1436" w:type="dxa"/>
            <w:tcBorders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12.86</w:t>
            </w:r>
          </w:p>
        </w:tc>
        <w:tc>
          <w:tcPr>
            <w:tcW w:w="3565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proofErr w:type="spellStart"/>
            <w:r w:rsidRPr="008E5FB1">
              <w:rPr>
                <w:color w:val="000000"/>
                <w:lang w:eastAsia="en-US"/>
              </w:rPr>
              <w:t>Sreeja</w:t>
            </w:r>
            <w:proofErr w:type="spellEnd"/>
            <w:r w:rsidRPr="008E5FB1">
              <w:rPr>
                <w:color w:val="000000"/>
                <w:lang w:eastAsia="en-US"/>
              </w:rPr>
              <w:t xml:space="preserve"> et al.</w:t>
            </w:r>
            <w:r>
              <w:rPr>
                <w:color w:val="000000"/>
                <w:lang w:eastAsia="en-US"/>
              </w:rPr>
              <w:t>,</w:t>
            </w:r>
            <w:r w:rsidRPr="008E5FB1">
              <w:rPr>
                <w:color w:val="000000"/>
                <w:lang w:eastAsia="en-US"/>
              </w:rPr>
              <w:t xml:space="preserve"> (2013)</w:t>
            </w:r>
          </w:p>
        </w:tc>
      </w:tr>
      <w:tr w:rsidR="00B60C9E" w:rsidRPr="008E5FB1" w:rsidTr="001A749E">
        <w:trPr>
          <w:trHeight w:val="360"/>
        </w:trPr>
        <w:tc>
          <w:tcPr>
            <w:tcW w:w="3001" w:type="dxa"/>
            <w:vMerge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Nitrogen sources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(NH</w:t>
            </w:r>
            <w:r w:rsidRPr="008E5FB1">
              <w:rPr>
                <w:color w:val="000000"/>
                <w:vertAlign w:val="subscript"/>
                <w:lang w:eastAsia="en-US"/>
              </w:rPr>
              <w:t>4</w:t>
            </w:r>
            <w:r w:rsidRPr="008E5FB1">
              <w:rPr>
                <w:color w:val="000000"/>
                <w:lang w:eastAsia="en-US"/>
              </w:rPr>
              <w:t>)</w:t>
            </w:r>
            <w:r w:rsidRPr="008E5FB1">
              <w:rPr>
                <w:color w:val="000000"/>
                <w:vertAlign w:val="subscript"/>
                <w:lang w:eastAsia="en-US"/>
              </w:rPr>
              <w:t>2</w:t>
            </w:r>
            <w:r w:rsidRPr="008E5FB1">
              <w:rPr>
                <w:color w:val="000000"/>
                <w:lang w:eastAsia="en-US"/>
              </w:rPr>
              <w:t>SO</w:t>
            </w:r>
            <w:r w:rsidRPr="008E5FB1">
              <w:rPr>
                <w:color w:val="000000"/>
                <w:vertAlign w:val="subscript"/>
                <w:lang w:eastAsia="en-US"/>
              </w:rPr>
              <w:t>4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001" w:type="dxa"/>
            <w:vMerge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Phosphate sources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NaH</w:t>
            </w:r>
            <w:r w:rsidRPr="008E5FB1">
              <w:rPr>
                <w:color w:val="000000"/>
                <w:vertAlign w:val="subscript"/>
                <w:lang w:eastAsia="en-US"/>
              </w:rPr>
              <w:t>2</w:t>
            </w:r>
            <w:r w:rsidRPr="008E5FB1">
              <w:rPr>
                <w:color w:val="000000"/>
                <w:lang w:eastAsia="en-US"/>
              </w:rPr>
              <w:t>PO</w:t>
            </w:r>
            <w:r w:rsidRPr="008E5FB1">
              <w:rPr>
                <w:color w:val="000000"/>
                <w:vertAlign w:val="subscript"/>
                <w:lang w:eastAsia="en-US"/>
              </w:rPr>
              <w:t>4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001" w:type="dxa"/>
            <w:vMerge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Surfactants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Triton X 100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001" w:type="dxa"/>
            <w:vMerge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Metal ions</w:t>
            </w:r>
          </w:p>
        </w:tc>
        <w:tc>
          <w:tcPr>
            <w:tcW w:w="1523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MnSO</w:t>
            </w:r>
            <w:r w:rsidRPr="008E5FB1">
              <w:rPr>
                <w:color w:val="000000"/>
                <w:vertAlign w:val="subscript"/>
                <w:lang w:eastAsia="en-US"/>
              </w:rPr>
              <w:t>4</w:t>
            </w:r>
          </w:p>
        </w:tc>
        <w:tc>
          <w:tcPr>
            <w:tcW w:w="1436" w:type="dxa"/>
            <w:tcBorders>
              <w:top w:val="nil"/>
              <w:bottom w:val="single" w:sz="12" w:space="0" w:color="auto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001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  <w:r w:rsidRPr="008E5FB1">
              <w:rPr>
                <w:i/>
                <w:iCs/>
                <w:color w:val="000000"/>
                <w:lang w:eastAsia="en-US"/>
              </w:rPr>
              <w:t xml:space="preserve">B. </w:t>
            </w:r>
            <w:proofErr w:type="spellStart"/>
            <w:r w:rsidRPr="008E5FB1">
              <w:rPr>
                <w:i/>
                <w:iCs/>
                <w:color w:val="000000"/>
                <w:lang w:eastAsia="en-US"/>
              </w:rPr>
              <w:t>licheniformis</w:t>
            </w:r>
            <w:proofErr w:type="spellEnd"/>
            <w:r w:rsidRPr="008E5FB1">
              <w:rPr>
                <w:color w:val="000000"/>
                <w:lang w:eastAsia="en-US"/>
              </w:rPr>
              <w:t xml:space="preserve"> R2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Soil</w:t>
            </w:r>
          </w:p>
        </w:tc>
        <w:tc>
          <w:tcPr>
            <w:tcW w:w="1576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OVAT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pH</w:t>
            </w:r>
          </w:p>
        </w:tc>
        <w:tc>
          <w:tcPr>
            <w:tcW w:w="1523" w:type="dxa"/>
            <w:tcBorders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6</w:t>
            </w:r>
          </w:p>
        </w:tc>
        <w:tc>
          <w:tcPr>
            <w:tcW w:w="1436" w:type="dxa"/>
            <w:tcBorders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0.99</w:t>
            </w:r>
          </w:p>
        </w:tc>
        <w:tc>
          <w:tcPr>
            <w:tcW w:w="3565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proofErr w:type="spellStart"/>
            <w:r w:rsidRPr="008E5FB1">
              <w:rPr>
                <w:color w:val="000000"/>
                <w:lang w:eastAsia="en-US"/>
              </w:rPr>
              <w:t>Tandon</w:t>
            </w:r>
            <w:proofErr w:type="spellEnd"/>
            <w:r w:rsidRPr="008E5FB1">
              <w:rPr>
                <w:color w:val="000000"/>
                <w:lang w:eastAsia="en-US"/>
              </w:rPr>
              <w:t xml:space="preserve"> and Sharma ( 2014)</w:t>
            </w:r>
          </w:p>
        </w:tc>
      </w:tr>
      <w:tr w:rsidR="00B60C9E" w:rsidRPr="008E5FB1" w:rsidTr="001A749E">
        <w:trPr>
          <w:trHeight w:val="360"/>
        </w:trPr>
        <w:tc>
          <w:tcPr>
            <w:tcW w:w="30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Temperature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 xml:space="preserve">35 </w:t>
            </w:r>
            <w:proofErr w:type="spellStart"/>
            <w:r>
              <w:rPr>
                <w:color w:val="000000"/>
                <w:vertAlign w:val="superscript"/>
                <w:lang w:eastAsia="en-US"/>
              </w:rPr>
              <w:t>o</w:t>
            </w:r>
            <w:r w:rsidRPr="008E5FB1">
              <w:rPr>
                <w:color w:val="000000"/>
                <w:lang w:eastAsia="en-US"/>
              </w:rPr>
              <w:t>C</w:t>
            </w:r>
            <w:proofErr w:type="spellEnd"/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0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single" w:sz="12" w:space="0" w:color="auto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Incubation period</w:t>
            </w:r>
          </w:p>
        </w:tc>
        <w:tc>
          <w:tcPr>
            <w:tcW w:w="1523" w:type="dxa"/>
            <w:tcBorders>
              <w:top w:val="nil"/>
              <w:bottom w:val="single" w:sz="12" w:space="0" w:color="auto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96 h</w:t>
            </w:r>
          </w:p>
        </w:tc>
        <w:tc>
          <w:tcPr>
            <w:tcW w:w="1436" w:type="dxa"/>
            <w:tcBorders>
              <w:top w:val="nil"/>
              <w:bottom w:val="single" w:sz="12" w:space="0" w:color="auto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001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  <w:r w:rsidRPr="008E5FB1">
              <w:rPr>
                <w:i/>
                <w:iCs/>
                <w:color w:val="000000"/>
                <w:lang w:eastAsia="en-US"/>
              </w:rPr>
              <w:t xml:space="preserve">B. </w:t>
            </w:r>
            <w:proofErr w:type="spellStart"/>
            <w:r w:rsidRPr="008E5FB1">
              <w:rPr>
                <w:i/>
                <w:iCs/>
                <w:color w:val="000000"/>
                <w:lang w:eastAsia="en-US"/>
              </w:rPr>
              <w:t>licheniformis</w:t>
            </w:r>
            <w:proofErr w:type="spellEnd"/>
            <w:r w:rsidRPr="008E5FB1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8E5FB1">
              <w:rPr>
                <w:color w:val="000000"/>
                <w:lang w:eastAsia="en-US"/>
              </w:rPr>
              <w:t>KIBGE-IB2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 xml:space="preserve">KIBGE, </w:t>
            </w:r>
            <w:proofErr w:type="spellStart"/>
            <w:r w:rsidRPr="008E5FB1">
              <w:rPr>
                <w:color w:val="000000"/>
                <w:lang w:eastAsia="en-US"/>
              </w:rPr>
              <w:t>Karaci</w:t>
            </w:r>
            <w:proofErr w:type="spellEnd"/>
          </w:p>
        </w:tc>
        <w:tc>
          <w:tcPr>
            <w:tcW w:w="1576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OVAT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CMC</w:t>
            </w:r>
          </w:p>
        </w:tc>
        <w:tc>
          <w:tcPr>
            <w:tcW w:w="1523" w:type="dxa"/>
            <w:tcBorders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5 g/L</w:t>
            </w:r>
          </w:p>
        </w:tc>
        <w:tc>
          <w:tcPr>
            <w:tcW w:w="1436" w:type="dxa"/>
            <w:tcBorders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760</w:t>
            </w:r>
          </w:p>
        </w:tc>
        <w:tc>
          <w:tcPr>
            <w:tcW w:w="3565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Karim et al.</w:t>
            </w:r>
            <w:r>
              <w:rPr>
                <w:color w:val="000000"/>
                <w:lang w:eastAsia="en-US"/>
              </w:rPr>
              <w:t>,</w:t>
            </w:r>
            <w:r w:rsidRPr="008E5FB1">
              <w:rPr>
                <w:color w:val="000000"/>
                <w:lang w:eastAsia="en-US"/>
              </w:rPr>
              <w:t xml:space="preserve">  (2015)</w:t>
            </w:r>
          </w:p>
        </w:tc>
      </w:tr>
      <w:tr w:rsidR="00B60C9E" w:rsidRPr="008E5FB1" w:rsidTr="001A749E">
        <w:trPr>
          <w:trHeight w:val="360"/>
        </w:trPr>
        <w:tc>
          <w:tcPr>
            <w:tcW w:w="30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Peptone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15 g/L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0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Yeast extract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15 g/L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0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CaCl</w:t>
            </w:r>
            <w:r w:rsidRPr="008E5FB1">
              <w:rPr>
                <w:color w:val="000000"/>
                <w:vertAlign w:val="subscript"/>
                <w:lang w:eastAsia="en-US"/>
              </w:rPr>
              <w:t>2</w:t>
            </w:r>
            <w:r w:rsidRPr="008E5FB1">
              <w:rPr>
                <w:color w:val="000000"/>
                <w:lang w:eastAsia="en-US"/>
              </w:rPr>
              <w:t>.2H</w:t>
            </w:r>
            <w:r w:rsidRPr="008E5FB1">
              <w:rPr>
                <w:color w:val="000000"/>
                <w:vertAlign w:val="subscript"/>
                <w:lang w:eastAsia="en-US"/>
              </w:rPr>
              <w:t>2</w:t>
            </w:r>
            <w:r w:rsidRPr="008E5FB1">
              <w:rPr>
                <w:color w:val="000000"/>
                <w:lang w:eastAsia="en-US"/>
              </w:rPr>
              <w:t>O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0.001 g/L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0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FeSO</w:t>
            </w:r>
            <w:r w:rsidRPr="008E5FB1">
              <w:rPr>
                <w:color w:val="000000"/>
                <w:vertAlign w:val="subscript"/>
                <w:lang w:eastAsia="en-US"/>
              </w:rPr>
              <w:t>4</w:t>
            </w:r>
            <w:r w:rsidRPr="008E5FB1">
              <w:rPr>
                <w:color w:val="000000"/>
                <w:lang w:eastAsia="en-US"/>
              </w:rPr>
              <w:t>.7H</w:t>
            </w:r>
            <w:r w:rsidRPr="008E5FB1">
              <w:rPr>
                <w:color w:val="000000"/>
                <w:vertAlign w:val="subscript"/>
                <w:lang w:eastAsia="en-US"/>
              </w:rPr>
              <w:t>2</w:t>
            </w:r>
            <w:r w:rsidRPr="008E5FB1">
              <w:rPr>
                <w:color w:val="000000"/>
                <w:lang w:eastAsia="en-US"/>
              </w:rPr>
              <w:t>O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0.001 g/L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0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K</w:t>
            </w:r>
            <w:r w:rsidRPr="008E5FB1">
              <w:rPr>
                <w:color w:val="000000"/>
                <w:vertAlign w:val="subscript"/>
                <w:lang w:eastAsia="en-US"/>
              </w:rPr>
              <w:t>2</w:t>
            </w:r>
            <w:r w:rsidRPr="008E5FB1">
              <w:rPr>
                <w:color w:val="000000"/>
                <w:lang w:eastAsia="en-US"/>
              </w:rPr>
              <w:t>HPO</w:t>
            </w:r>
            <w:r w:rsidRPr="008E5FB1">
              <w:rPr>
                <w:color w:val="000000"/>
                <w:vertAlign w:val="subscript"/>
                <w:lang w:eastAsia="en-US"/>
              </w:rPr>
              <w:t>4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5 g/L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0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Na</w:t>
            </w:r>
            <w:r w:rsidRPr="008E5FB1">
              <w:rPr>
                <w:color w:val="000000"/>
                <w:vertAlign w:val="subscript"/>
                <w:lang w:eastAsia="en-US"/>
              </w:rPr>
              <w:t>2</w:t>
            </w:r>
            <w:r w:rsidRPr="008E5FB1">
              <w:rPr>
                <w:color w:val="000000"/>
                <w:lang w:eastAsia="en-US"/>
              </w:rPr>
              <w:t>H</w:t>
            </w:r>
            <w:r w:rsidRPr="008E5FB1">
              <w:rPr>
                <w:color w:val="000000"/>
                <w:vertAlign w:val="subscript"/>
                <w:lang w:eastAsia="en-US"/>
              </w:rPr>
              <w:t>2</w:t>
            </w:r>
            <w:r w:rsidRPr="008E5FB1">
              <w:rPr>
                <w:color w:val="000000"/>
                <w:lang w:eastAsia="en-US"/>
              </w:rPr>
              <w:t>PO</w:t>
            </w:r>
            <w:r w:rsidRPr="008E5FB1">
              <w:rPr>
                <w:color w:val="000000"/>
                <w:vertAlign w:val="subscript"/>
                <w:lang w:eastAsia="en-US"/>
              </w:rPr>
              <w:t>4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5 g/L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0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MgSO</w:t>
            </w:r>
            <w:r w:rsidRPr="008E5FB1">
              <w:rPr>
                <w:color w:val="000000"/>
                <w:vertAlign w:val="subscript"/>
                <w:lang w:eastAsia="en-US"/>
              </w:rPr>
              <w:t>4</w:t>
            </w:r>
            <w:r w:rsidRPr="008E5FB1">
              <w:rPr>
                <w:color w:val="000000"/>
                <w:lang w:eastAsia="en-US"/>
              </w:rPr>
              <w:t>.7H</w:t>
            </w:r>
            <w:r w:rsidRPr="008E5FB1">
              <w:rPr>
                <w:color w:val="000000"/>
                <w:vertAlign w:val="subscript"/>
                <w:lang w:eastAsia="en-US"/>
              </w:rPr>
              <w:t>2</w:t>
            </w:r>
            <w:r w:rsidRPr="008E5FB1">
              <w:rPr>
                <w:color w:val="000000"/>
                <w:lang w:eastAsia="en-US"/>
              </w:rPr>
              <w:t>O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1 g/L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0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pH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6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0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Incubation time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48 h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30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Temperature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 xml:space="preserve">37 </w:t>
            </w:r>
            <w:proofErr w:type="spellStart"/>
            <w:r>
              <w:rPr>
                <w:color w:val="000000"/>
                <w:vertAlign w:val="superscript"/>
                <w:lang w:eastAsia="en-US"/>
              </w:rPr>
              <w:t>o</w:t>
            </w:r>
            <w:r w:rsidRPr="008E5FB1">
              <w:rPr>
                <w:color w:val="000000"/>
                <w:lang w:eastAsia="en-US"/>
              </w:rPr>
              <w:t>C</w:t>
            </w:r>
            <w:proofErr w:type="spellEnd"/>
          </w:p>
        </w:tc>
        <w:tc>
          <w:tcPr>
            <w:tcW w:w="1436" w:type="dxa"/>
            <w:tcBorders>
              <w:top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</w:tbl>
    <w:p w:rsidR="00B60C9E" w:rsidRDefault="00B60C9E" w:rsidP="00B60C9E">
      <w:r>
        <w:br w:type="page"/>
      </w:r>
    </w:p>
    <w:p w:rsidR="00B60C9E" w:rsidRDefault="00B60C9E" w:rsidP="00B60C9E"/>
    <w:tbl>
      <w:tblPr>
        <w:tblW w:w="14784" w:type="dxa"/>
        <w:tblInd w:w="84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1701"/>
        <w:gridCol w:w="1576"/>
        <w:gridCol w:w="2124"/>
        <w:gridCol w:w="1523"/>
        <w:gridCol w:w="1436"/>
        <w:gridCol w:w="3565"/>
      </w:tblGrid>
      <w:tr w:rsidR="00B60C9E" w:rsidRPr="008E5FB1" w:rsidTr="001A749E">
        <w:trPr>
          <w:trHeight w:val="360"/>
        </w:trPr>
        <w:tc>
          <w:tcPr>
            <w:tcW w:w="2859" w:type="dxa"/>
            <w:shd w:val="clear" w:color="auto" w:fill="auto"/>
            <w:vAlign w:val="center"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Source of microorganism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Source of Isolation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Optimization method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Optimized media components and parameters</w:t>
            </w:r>
          </w:p>
        </w:tc>
        <w:tc>
          <w:tcPr>
            <w:tcW w:w="15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Optimum value / concentration</w:t>
            </w:r>
          </w:p>
        </w:tc>
        <w:tc>
          <w:tcPr>
            <w:tcW w:w="14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proofErr w:type="spellStart"/>
            <w:r w:rsidRPr="008E5FB1">
              <w:rPr>
                <w:color w:val="000000"/>
                <w:lang w:eastAsia="en-US"/>
              </w:rPr>
              <w:t>Cellulase</w:t>
            </w:r>
            <w:proofErr w:type="spellEnd"/>
            <w:r w:rsidRPr="008E5FB1">
              <w:rPr>
                <w:color w:val="000000"/>
                <w:lang w:eastAsia="en-US"/>
              </w:rPr>
              <w:t xml:space="preserve"> Activity (IU/mL)</w:t>
            </w:r>
          </w:p>
        </w:tc>
        <w:tc>
          <w:tcPr>
            <w:tcW w:w="35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Reference</w:t>
            </w:r>
          </w:p>
        </w:tc>
      </w:tr>
      <w:tr w:rsidR="00B60C9E" w:rsidRPr="008E5FB1" w:rsidTr="001A749E">
        <w:trPr>
          <w:trHeight w:val="360"/>
        </w:trPr>
        <w:tc>
          <w:tcPr>
            <w:tcW w:w="2859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  <w:r w:rsidRPr="008E5FB1">
              <w:rPr>
                <w:i/>
                <w:iCs/>
                <w:color w:val="000000"/>
                <w:lang w:eastAsia="en-US"/>
              </w:rPr>
              <w:t xml:space="preserve">B. </w:t>
            </w:r>
            <w:proofErr w:type="spellStart"/>
            <w:r w:rsidRPr="008E5FB1">
              <w:rPr>
                <w:i/>
                <w:iCs/>
                <w:color w:val="000000"/>
                <w:lang w:eastAsia="en-US"/>
              </w:rPr>
              <w:t>licheniformis</w:t>
            </w:r>
            <w:proofErr w:type="spellEnd"/>
            <w:r w:rsidRPr="008E5FB1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8E5FB1">
              <w:rPr>
                <w:color w:val="000000"/>
                <w:lang w:eastAsia="en-US"/>
              </w:rPr>
              <w:t>K-3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Environmental compos</w:t>
            </w:r>
            <w:r>
              <w:rPr>
                <w:color w:val="000000"/>
                <w:lang w:eastAsia="en-US"/>
              </w:rPr>
              <w:t>i</w:t>
            </w:r>
            <w:r w:rsidRPr="008E5FB1">
              <w:rPr>
                <w:color w:val="000000"/>
                <w:lang w:eastAsia="en-US"/>
              </w:rPr>
              <w:t>te</w:t>
            </w:r>
          </w:p>
        </w:tc>
        <w:tc>
          <w:tcPr>
            <w:tcW w:w="1576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PBD, RSM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 xml:space="preserve">Wheat bran </w:t>
            </w:r>
          </w:p>
        </w:tc>
        <w:tc>
          <w:tcPr>
            <w:tcW w:w="1523" w:type="dxa"/>
            <w:tcBorders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3.5 w/v</w:t>
            </w:r>
          </w:p>
        </w:tc>
        <w:tc>
          <w:tcPr>
            <w:tcW w:w="1436" w:type="dxa"/>
            <w:tcBorders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7.25</w:t>
            </w:r>
          </w:p>
        </w:tc>
        <w:tc>
          <w:tcPr>
            <w:tcW w:w="3565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Gupta et al.</w:t>
            </w:r>
            <w:r>
              <w:rPr>
                <w:color w:val="000000"/>
                <w:lang w:eastAsia="en-US"/>
              </w:rPr>
              <w:t>,</w:t>
            </w:r>
            <w:r w:rsidRPr="008E5FB1">
              <w:rPr>
                <w:color w:val="000000"/>
                <w:lang w:eastAsia="en-US"/>
              </w:rPr>
              <w:t xml:space="preserve"> (2015)</w:t>
            </w:r>
          </w:p>
        </w:tc>
      </w:tr>
      <w:tr w:rsidR="00B60C9E" w:rsidRPr="008E5FB1" w:rsidTr="001A749E">
        <w:trPr>
          <w:trHeight w:val="360"/>
        </w:trPr>
        <w:tc>
          <w:tcPr>
            <w:tcW w:w="28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Incubation time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48 h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28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pH</w:t>
            </w:r>
          </w:p>
        </w:tc>
        <w:tc>
          <w:tcPr>
            <w:tcW w:w="1523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6</w:t>
            </w:r>
          </w:p>
        </w:tc>
        <w:tc>
          <w:tcPr>
            <w:tcW w:w="1436" w:type="dxa"/>
            <w:tcBorders>
              <w:top w:val="nil"/>
              <w:bottom w:val="single" w:sz="12" w:space="0" w:color="auto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2859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  <w:r w:rsidRPr="008E5FB1">
              <w:rPr>
                <w:i/>
                <w:iCs/>
                <w:color w:val="000000"/>
                <w:lang w:eastAsia="en-US"/>
              </w:rPr>
              <w:t xml:space="preserve">B. </w:t>
            </w:r>
            <w:proofErr w:type="spellStart"/>
            <w:r w:rsidRPr="008E5FB1">
              <w:rPr>
                <w:i/>
                <w:iCs/>
                <w:color w:val="000000"/>
                <w:lang w:eastAsia="en-US"/>
              </w:rPr>
              <w:t>licheniformis</w:t>
            </w:r>
            <w:proofErr w:type="spellEnd"/>
            <w:r w:rsidRPr="008E5FB1">
              <w:rPr>
                <w:color w:val="000000"/>
                <w:lang w:eastAsia="en-US"/>
              </w:rPr>
              <w:t xml:space="preserve"> 2D55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Oil palm empty fruit bunch with chicken manure</w:t>
            </w:r>
          </w:p>
        </w:tc>
        <w:tc>
          <w:tcPr>
            <w:tcW w:w="1576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OVAT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Temperature</w:t>
            </w:r>
          </w:p>
        </w:tc>
        <w:tc>
          <w:tcPr>
            <w:tcW w:w="1523" w:type="dxa"/>
            <w:tcBorders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 xml:space="preserve">60 </w:t>
            </w:r>
            <w:proofErr w:type="spellStart"/>
            <w:r>
              <w:rPr>
                <w:color w:val="000000"/>
                <w:vertAlign w:val="superscript"/>
                <w:lang w:eastAsia="en-US"/>
              </w:rPr>
              <w:t>o</w:t>
            </w:r>
            <w:r w:rsidRPr="008E5FB1">
              <w:rPr>
                <w:color w:val="000000"/>
                <w:lang w:eastAsia="en-US"/>
              </w:rPr>
              <w:t>C</w:t>
            </w:r>
            <w:proofErr w:type="spellEnd"/>
          </w:p>
        </w:tc>
        <w:tc>
          <w:tcPr>
            <w:tcW w:w="1436" w:type="dxa"/>
            <w:tcBorders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29.4</w:t>
            </w:r>
          </w:p>
        </w:tc>
        <w:tc>
          <w:tcPr>
            <w:tcW w:w="3565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proofErr w:type="spellStart"/>
            <w:r w:rsidRPr="008E5FB1">
              <w:rPr>
                <w:color w:val="000000"/>
                <w:lang w:eastAsia="en-US"/>
              </w:rPr>
              <w:t>Kazeem</w:t>
            </w:r>
            <w:proofErr w:type="spellEnd"/>
            <w:r w:rsidRPr="008E5FB1">
              <w:rPr>
                <w:color w:val="000000"/>
                <w:lang w:eastAsia="en-US"/>
              </w:rPr>
              <w:t xml:space="preserve"> et al.</w:t>
            </w:r>
            <w:r>
              <w:rPr>
                <w:color w:val="000000"/>
                <w:lang w:eastAsia="en-US"/>
              </w:rPr>
              <w:t>,</w:t>
            </w:r>
            <w:r w:rsidRPr="008E5FB1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(</w:t>
            </w:r>
            <w:r w:rsidRPr="008E5FB1">
              <w:rPr>
                <w:color w:val="000000"/>
                <w:lang w:eastAsia="en-US"/>
              </w:rPr>
              <w:t>2016)</w:t>
            </w:r>
          </w:p>
        </w:tc>
      </w:tr>
      <w:tr w:rsidR="00B60C9E" w:rsidRPr="008E5FB1" w:rsidTr="001A749E">
        <w:trPr>
          <w:trHeight w:val="360"/>
        </w:trPr>
        <w:tc>
          <w:tcPr>
            <w:tcW w:w="28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pH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3.5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28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Substrate Concentration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7%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28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Inorganic nitrogen Urea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1 g/L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28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Organic nitrogen Peptone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11 g/L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28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MgSO</w:t>
            </w:r>
            <w:r w:rsidRPr="008E5FB1">
              <w:rPr>
                <w:color w:val="000000"/>
                <w:vertAlign w:val="subscript"/>
                <w:lang w:eastAsia="en-US"/>
              </w:rPr>
              <w:t>4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0.40 g/L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28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CaCl</w:t>
            </w:r>
            <w:r w:rsidRPr="008E5FB1">
              <w:rPr>
                <w:color w:val="000000"/>
                <w:vertAlign w:val="subscript"/>
                <w:lang w:eastAsia="en-US"/>
              </w:rPr>
              <w:t>2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0.03 g/L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28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Tween-</w:t>
            </w:r>
            <w:r w:rsidRPr="008E5FB1">
              <w:rPr>
                <w:color w:val="000000"/>
                <w:lang w:eastAsia="en-US"/>
              </w:rPr>
              <w:t>80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0.20%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28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single" w:sz="12" w:space="0" w:color="auto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proofErr w:type="spellStart"/>
            <w:r w:rsidRPr="008E5FB1">
              <w:rPr>
                <w:color w:val="000000"/>
                <w:lang w:eastAsia="en-US"/>
              </w:rPr>
              <w:t>Inoclum</w:t>
            </w:r>
            <w:proofErr w:type="spellEnd"/>
            <w:r w:rsidRPr="008E5FB1">
              <w:rPr>
                <w:color w:val="000000"/>
                <w:lang w:eastAsia="en-US"/>
              </w:rPr>
              <w:t xml:space="preserve"> size</w:t>
            </w:r>
          </w:p>
        </w:tc>
        <w:tc>
          <w:tcPr>
            <w:tcW w:w="1523" w:type="dxa"/>
            <w:tcBorders>
              <w:top w:val="nil"/>
              <w:bottom w:val="single" w:sz="12" w:space="0" w:color="auto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3%</w:t>
            </w:r>
          </w:p>
        </w:tc>
        <w:tc>
          <w:tcPr>
            <w:tcW w:w="1436" w:type="dxa"/>
            <w:tcBorders>
              <w:top w:val="nil"/>
              <w:bottom w:val="single" w:sz="12" w:space="0" w:color="auto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tcBorders>
              <w:bottom w:val="single" w:sz="12" w:space="0" w:color="auto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2859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  <w:r w:rsidRPr="008E5FB1">
              <w:rPr>
                <w:i/>
                <w:iCs/>
                <w:color w:val="000000"/>
                <w:lang w:eastAsia="en-US"/>
              </w:rPr>
              <w:t xml:space="preserve">B. </w:t>
            </w:r>
            <w:proofErr w:type="spellStart"/>
            <w:r w:rsidRPr="008E5FB1">
              <w:rPr>
                <w:i/>
                <w:iCs/>
                <w:color w:val="000000"/>
                <w:lang w:eastAsia="en-US"/>
              </w:rPr>
              <w:t>licheniformis</w:t>
            </w:r>
            <w:proofErr w:type="spellEnd"/>
            <w:r w:rsidRPr="008E5FB1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8E5FB1">
              <w:rPr>
                <w:color w:val="000000"/>
                <w:lang w:eastAsia="en-US"/>
              </w:rPr>
              <w:t>NCIM 5556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iCs/>
                <w:color w:val="000000"/>
                <w:lang w:eastAsia="en-US"/>
              </w:rPr>
              <w:t xml:space="preserve">Hot spring </w:t>
            </w:r>
          </w:p>
        </w:tc>
        <w:tc>
          <w:tcPr>
            <w:tcW w:w="1576" w:type="dxa"/>
            <w:vMerge w:val="restart"/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OVAT, PBD, RSM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Substrate</w:t>
            </w:r>
          </w:p>
        </w:tc>
        <w:tc>
          <w:tcPr>
            <w:tcW w:w="1523" w:type="dxa"/>
            <w:tcBorders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19.21 g/L</w:t>
            </w:r>
          </w:p>
        </w:tc>
        <w:tc>
          <w:tcPr>
            <w:tcW w:w="1436" w:type="dxa"/>
            <w:tcBorders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42.99</w:t>
            </w:r>
          </w:p>
        </w:tc>
        <w:tc>
          <w:tcPr>
            <w:tcW w:w="3565" w:type="dxa"/>
            <w:vMerge w:val="restart"/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Present Study </w:t>
            </w:r>
          </w:p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60C9E" w:rsidRPr="008E5FB1" w:rsidTr="001A749E">
        <w:trPr>
          <w:trHeight w:val="360"/>
        </w:trPr>
        <w:tc>
          <w:tcPr>
            <w:tcW w:w="28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Temperature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 xml:space="preserve">43.35 </w:t>
            </w:r>
            <w:proofErr w:type="spellStart"/>
            <w:r>
              <w:rPr>
                <w:color w:val="000000"/>
                <w:vertAlign w:val="superscript"/>
                <w:lang w:eastAsia="en-US"/>
              </w:rPr>
              <w:t>o</w:t>
            </w:r>
            <w:r w:rsidRPr="008E5FB1">
              <w:rPr>
                <w:color w:val="000000"/>
                <w:lang w:eastAsia="en-US"/>
              </w:rPr>
              <w:t>C</w:t>
            </w:r>
            <w:proofErr w:type="spellEnd"/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28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CaCl</w:t>
            </w:r>
            <w:r w:rsidRPr="008E5FB1">
              <w:rPr>
                <w:color w:val="000000"/>
                <w:vertAlign w:val="subscript"/>
                <w:lang w:eastAsia="en-US"/>
              </w:rPr>
              <w:t>2</w:t>
            </w:r>
            <w:r w:rsidRPr="008E5FB1">
              <w:rPr>
                <w:color w:val="000000"/>
                <w:lang w:eastAsia="en-US"/>
              </w:rPr>
              <w:t>.6H</w:t>
            </w:r>
            <w:r w:rsidRPr="008E5FB1">
              <w:rPr>
                <w:color w:val="000000"/>
                <w:vertAlign w:val="subscript"/>
                <w:lang w:eastAsia="en-US"/>
              </w:rPr>
              <w:t>2</w:t>
            </w:r>
            <w:r w:rsidRPr="008E5FB1">
              <w:rPr>
                <w:color w:val="000000"/>
                <w:lang w:eastAsia="en-US"/>
              </w:rPr>
              <w:t xml:space="preserve">O 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25.06 mg/L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3565" w:type="dxa"/>
            <w:vMerge/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  <w:tr w:rsidR="00B60C9E" w:rsidRPr="008E5FB1" w:rsidTr="001A749E">
        <w:trPr>
          <w:trHeight w:val="360"/>
        </w:trPr>
        <w:tc>
          <w:tcPr>
            <w:tcW w:w="2859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tcBorders>
              <w:top w:val="nil"/>
            </w:tcBorders>
            <w:shd w:val="clear" w:color="auto" w:fill="auto"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Tween-</w:t>
            </w:r>
            <w:r w:rsidRPr="008E5FB1">
              <w:rPr>
                <w:color w:val="000000"/>
                <w:lang w:eastAsia="en-US"/>
              </w:rPr>
              <w:t>20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color w:val="000000"/>
                <w:lang w:val="en-US" w:eastAsia="en-US"/>
              </w:rPr>
            </w:pPr>
            <w:r w:rsidRPr="008E5FB1">
              <w:rPr>
                <w:color w:val="000000"/>
                <w:lang w:eastAsia="en-US"/>
              </w:rPr>
              <w:t>2.96 mL/L</w:t>
            </w:r>
          </w:p>
        </w:tc>
        <w:tc>
          <w:tcPr>
            <w:tcW w:w="1436" w:type="dxa"/>
            <w:tcBorders>
              <w:top w:val="nil"/>
            </w:tcBorders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  <w:r w:rsidRPr="008E5FB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565" w:type="dxa"/>
            <w:vMerge/>
            <w:shd w:val="clear" w:color="auto" w:fill="auto"/>
            <w:noWrap/>
            <w:hideMark/>
          </w:tcPr>
          <w:p w:rsidR="00B60C9E" w:rsidRPr="008E5FB1" w:rsidRDefault="00B60C9E" w:rsidP="001A749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</w:tbl>
    <w:p w:rsidR="00B60C9E" w:rsidRDefault="00B60C9E" w:rsidP="00B60C9E"/>
    <w:p w:rsidR="00B60C9E" w:rsidRDefault="00B60C9E" w:rsidP="00B60C9E">
      <w:proofErr w:type="gramStart"/>
      <w:r>
        <w:t xml:space="preserve">OVAT One variable at a time approach, PBD </w:t>
      </w:r>
      <w:proofErr w:type="spellStart"/>
      <w:r>
        <w:t>Plackett</w:t>
      </w:r>
      <w:proofErr w:type="spellEnd"/>
      <w:r>
        <w:t xml:space="preserve"> and Burman design, RSM Response surface methodology.</w:t>
      </w:r>
      <w:proofErr w:type="gramEnd"/>
    </w:p>
    <w:p w:rsidR="00B60C9E" w:rsidRDefault="00B60C9E" w:rsidP="00B60C9E"/>
    <w:p w:rsidR="00CB414A" w:rsidRDefault="00CB414A" w:rsidP="00CB414A">
      <w:pPr>
        <w:autoSpaceDE w:val="0"/>
        <w:autoSpaceDN w:val="0"/>
        <w:adjustRightInd w:val="0"/>
        <w:spacing w:line="480" w:lineRule="auto"/>
        <w:rPr>
          <w:rFonts w:eastAsia="Calibri"/>
          <w:b/>
          <w:color w:val="000000"/>
          <w:lang w:val="en-US"/>
        </w:rPr>
      </w:pPr>
      <w:r>
        <w:rPr>
          <w:rFonts w:eastAsia="Calibri"/>
          <w:b/>
          <w:color w:val="000000"/>
          <w:lang w:val="en-US"/>
        </w:rPr>
        <w:lastRenderedPageBreak/>
        <w:t>References</w:t>
      </w:r>
    </w:p>
    <w:p w:rsidR="00CB414A" w:rsidRDefault="00CB414A" w:rsidP="00CB414A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  <w:tab w:val="left" w:pos="3456"/>
        </w:tabs>
        <w:autoSpaceDE w:val="0"/>
        <w:autoSpaceDN w:val="0"/>
        <w:adjustRightInd w:val="0"/>
        <w:spacing w:line="360" w:lineRule="auto"/>
        <w:ind w:left="283" w:hanging="357"/>
        <w:contextualSpacing w:val="0"/>
        <w:rPr>
          <w:color w:val="000000"/>
        </w:rPr>
      </w:pPr>
      <w:r w:rsidRPr="00E02197">
        <w:rPr>
          <w:color w:val="000000"/>
        </w:rPr>
        <w:t xml:space="preserve">Karim, A., Nawaz, M.A., </w:t>
      </w:r>
      <w:proofErr w:type="spellStart"/>
      <w:r w:rsidRPr="00E02197">
        <w:rPr>
          <w:color w:val="000000"/>
        </w:rPr>
        <w:t>Aman</w:t>
      </w:r>
      <w:proofErr w:type="spellEnd"/>
      <w:r w:rsidRPr="00E02197">
        <w:rPr>
          <w:color w:val="000000"/>
        </w:rPr>
        <w:t xml:space="preserve">, A., </w:t>
      </w:r>
      <w:proofErr w:type="spellStart"/>
      <w:r w:rsidRPr="00E02197">
        <w:rPr>
          <w:color w:val="000000"/>
        </w:rPr>
        <w:t>Qader</w:t>
      </w:r>
      <w:proofErr w:type="spellEnd"/>
      <w:r w:rsidRPr="00E02197">
        <w:rPr>
          <w:color w:val="000000"/>
        </w:rPr>
        <w:t>, S.A.U., 2015. Hyper production of cellulose degrading endo (1, 4) β-d-</w:t>
      </w:r>
      <w:proofErr w:type="spellStart"/>
      <w:r w:rsidRPr="00E02197">
        <w:rPr>
          <w:color w:val="000000"/>
        </w:rPr>
        <w:t>glucanase</w:t>
      </w:r>
      <w:proofErr w:type="spellEnd"/>
      <w:r w:rsidRPr="00E02197">
        <w:rPr>
          <w:color w:val="000000"/>
        </w:rPr>
        <w:t xml:space="preserve"> from </w:t>
      </w:r>
      <w:r w:rsidRPr="00E02197">
        <w:rPr>
          <w:i/>
          <w:color w:val="000000"/>
        </w:rPr>
        <w:t xml:space="preserve">Bacillus </w:t>
      </w:r>
      <w:proofErr w:type="spellStart"/>
      <w:r w:rsidRPr="00E02197">
        <w:rPr>
          <w:i/>
          <w:color w:val="000000"/>
        </w:rPr>
        <w:t>licheniformis</w:t>
      </w:r>
      <w:proofErr w:type="spellEnd"/>
      <w:r w:rsidRPr="00E02197">
        <w:rPr>
          <w:color w:val="000000"/>
        </w:rPr>
        <w:t xml:space="preserve"> KIBGE-IB2. J. </w:t>
      </w:r>
      <w:proofErr w:type="spellStart"/>
      <w:r w:rsidRPr="00E02197">
        <w:rPr>
          <w:color w:val="000000"/>
        </w:rPr>
        <w:t>Radiat</w:t>
      </w:r>
      <w:proofErr w:type="spellEnd"/>
      <w:r w:rsidRPr="00E02197">
        <w:rPr>
          <w:color w:val="000000"/>
        </w:rPr>
        <w:t>. Res. Appl. Sci. 8(2), 160-165.</w:t>
      </w:r>
    </w:p>
    <w:p w:rsidR="00CB414A" w:rsidRPr="00CB414A" w:rsidRDefault="00CB414A" w:rsidP="00CB414A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  <w:tab w:val="left" w:pos="3456"/>
        </w:tabs>
        <w:autoSpaceDE w:val="0"/>
        <w:autoSpaceDN w:val="0"/>
        <w:adjustRightInd w:val="0"/>
        <w:spacing w:line="360" w:lineRule="auto"/>
        <w:ind w:left="284"/>
        <w:contextualSpacing w:val="0"/>
        <w:rPr>
          <w:rFonts w:eastAsia="Calibri"/>
          <w:b/>
          <w:color w:val="000000"/>
          <w:lang w:val="en-US"/>
        </w:rPr>
      </w:pPr>
      <w:proofErr w:type="spellStart"/>
      <w:r w:rsidRPr="00CB414A">
        <w:rPr>
          <w:color w:val="000000"/>
        </w:rPr>
        <w:t>Kazeem</w:t>
      </w:r>
      <w:proofErr w:type="spellEnd"/>
      <w:r w:rsidRPr="00CB414A">
        <w:rPr>
          <w:color w:val="000000"/>
        </w:rPr>
        <w:t xml:space="preserve">, M.O., Shah, U.K.M., </w:t>
      </w:r>
      <w:proofErr w:type="spellStart"/>
      <w:r w:rsidRPr="00CB414A">
        <w:rPr>
          <w:color w:val="000000"/>
        </w:rPr>
        <w:t>Baharuddin</w:t>
      </w:r>
      <w:proofErr w:type="spellEnd"/>
      <w:r w:rsidRPr="00CB414A">
        <w:rPr>
          <w:color w:val="000000"/>
        </w:rPr>
        <w:t xml:space="preserve">, A.S., 2016. Enhanced </w:t>
      </w:r>
      <w:proofErr w:type="spellStart"/>
      <w:r w:rsidRPr="00CB414A">
        <w:rPr>
          <w:color w:val="000000"/>
        </w:rPr>
        <w:t>cellulase</w:t>
      </w:r>
      <w:proofErr w:type="spellEnd"/>
      <w:r w:rsidRPr="00CB414A">
        <w:rPr>
          <w:color w:val="000000"/>
        </w:rPr>
        <w:t xml:space="preserve"> production by a novel thermophilic </w:t>
      </w:r>
      <w:r w:rsidRPr="00CB414A">
        <w:rPr>
          <w:i/>
          <w:color w:val="000000"/>
        </w:rPr>
        <w:t xml:space="preserve">Bacillus </w:t>
      </w:r>
      <w:proofErr w:type="spellStart"/>
      <w:r w:rsidRPr="00CB414A">
        <w:rPr>
          <w:i/>
          <w:color w:val="000000"/>
        </w:rPr>
        <w:t>licheniformis</w:t>
      </w:r>
      <w:proofErr w:type="spellEnd"/>
      <w:r w:rsidRPr="00CB414A">
        <w:rPr>
          <w:color w:val="000000"/>
        </w:rPr>
        <w:t xml:space="preserve"> 2D55: Characterization and application in lignocellulosic </w:t>
      </w:r>
      <w:proofErr w:type="spellStart"/>
      <w:r w:rsidRPr="00CB414A">
        <w:rPr>
          <w:color w:val="000000"/>
        </w:rPr>
        <w:t>saccharification</w:t>
      </w:r>
      <w:proofErr w:type="spellEnd"/>
      <w:r w:rsidRPr="00CB414A">
        <w:rPr>
          <w:color w:val="000000"/>
        </w:rPr>
        <w:t xml:space="preserve">. </w:t>
      </w:r>
      <w:proofErr w:type="spellStart"/>
      <w:r>
        <w:rPr>
          <w:color w:val="000000"/>
        </w:rPr>
        <w:t>BioResources</w:t>
      </w:r>
      <w:proofErr w:type="spellEnd"/>
      <w:r>
        <w:rPr>
          <w:color w:val="000000"/>
        </w:rPr>
        <w:t>.  11(2), 5404-5423.</w:t>
      </w:r>
    </w:p>
    <w:p w:rsidR="00CB414A" w:rsidRPr="00CB414A" w:rsidRDefault="00CB414A" w:rsidP="00CB414A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  <w:tab w:val="left" w:pos="3456"/>
        </w:tabs>
        <w:autoSpaceDE w:val="0"/>
        <w:autoSpaceDN w:val="0"/>
        <w:adjustRightInd w:val="0"/>
        <w:spacing w:line="360" w:lineRule="auto"/>
        <w:ind w:left="284"/>
        <w:contextualSpacing w:val="0"/>
        <w:rPr>
          <w:rFonts w:eastAsia="Calibri"/>
          <w:b/>
          <w:color w:val="000000"/>
          <w:lang w:val="en-US"/>
        </w:rPr>
      </w:pPr>
      <w:r w:rsidRPr="00CB414A">
        <w:rPr>
          <w:color w:val="000000"/>
        </w:rPr>
        <w:t xml:space="preserve">Kim, H.J., </w:t>
      </w:r>
      <w:proofErr w:type="gramStart"/>
      <w:r w:rsidRPr="00CB414A">
        <w:rPr>
          <w:color w:val="000000"/>
        </w:rPr>
        <w:t>Gao</w:t>
      </w:r>
      <w:proofErr w:type="gramEnd"/>
      <w:r w:rsidRPr="00CB414A">
        <w:rPr>
          <w:color w:val="000000"/>
        </w:rPr>
        <w:t xml:space="preserve">, W., Chung, C.H., Lee, J.W., 2011. Statistical optimization for production of </w:t>
      </w:r>
      <w:proofErr w:type="spellStart"/>
      <w:r w:rsidRPr="00CB414A">
        <w:rPr>
          <w:color w:val="000000"/>
        </w:rPr>
        <w:t>carboxymethylcellulase</w:t>
      </w:r>
      <w:proofErr w:type="spellEnd"/>
      <w:r w:rsidRPr="00CB414A">
        <w:rPr>
          <w:color w:val="000000"/>
        </w:rPr>
        <w:t xml:space="preserve"> from rice hulls by a newly isolated marine microorganism </w:t>
      </w:r>
      <w:r w:rsidRPr="00CB414A">
        <w:rPr>
          <w:i/>
          <w:color w:val="000000"/>
        </w:rPr>
        <w:t xml:space="preserve">Bacillus </w:t>
      </w:r>
      <w:proofErr w:type="spellStart"/>
      <w:r w:rsidRPr="00CB414A">
        <w:rPr>
          <w:i/>
          <w:color w:val="000000"/>
        </w:rPr>
        <w:t>licheniformis</w:t>
      </w:r>
      <w:proofErr w:type="spellEnd"/>
      <w:r w:rsidRPr="00CB414A">
        <w:rPr>
          <w:color w:val="000000"/>
        </w:rPr>
        <w:t xml:space="preserve"> LBH-52 using response surface method. Journal of Life Scienc</w:t>
      </w:r>
      <w:r>
        <w:rPr>
          <w:color w:val="000000"/>
        </w:rPr>
        <w:t xml:space="preserve">e. 21(8), 1083-1093. </w:t>
      </w:r>
    </w:p>
    <w:p w:rsidR="00CB414A" w:rsidRDefault="00CB414A" w:rsidP="00CB414A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  <w:tab w:val="left" w:pos="3456"/>
        </w:tabs>
        <w:autoSpaceDE w:val="0"/>
        <w:autoSpaceDN w:val="0"/>
        <w:adjustRightInd w:val="0"/>
        <w:spacing w:line="360" w:lineRule="auto"/>
        <w:ind w:left="284"/>
        <w:contextualSpacing w:val="0"/>
        <w:rPr>
          <w:color w:val="000000"/>
        </w:rPr>
      </w:pPr>
      <w:proofErr w:type="spellStart"/>
      <w:r w:rsidRPr="00CB414A">
        <w:rPr>
          <w:color w:val="000000"/>
        </w:rPr>
        <w:t>Sreeja</w:t>
      </w:r>
      <w:proofErr w:type="spellEnd"/>
      <w:r w:rsidRPr="00CB414A">
        <w:rPr>
          <w:color w:val="000000"/>
        </w:rPr>
        <w:t xml:space="preserve">, S.J., </w:t>
      </w:r>
      <w:proofErr w:type="spellStart"/>
      <w:r w:rsidRPr="00CB414A">
        <w:rPr>
          <w:color w:val="000000"/>
        </w:rPr>
        <w:t>Jeba</w:t>
      </w:r>
      <w:proofErr w:type="spellEnd"/>
      <w:r w:rsidRPr="00CB414A">
        <w:rPr>
          <w:color w:val="000000"/>
        </w:rPr>
        <w:t xml:space="preserve"> Malar, P.W., </w:t>
      </w:r>
      <w:proofErr w:type="spellStart"/>
      <w:r w:rsidRPr="00CB414A">
        <w:rPr>
          <w:color w:val="000000"/>
        </w:rPr>
        <w:t>Sharmila</w:t>
      </w:r>
      <w:proofErr w:type="spellEnd"/>
      <w:r w:rsidRPr="00CB414A">
        <w:rPr>
          <w:color w:val="000000"/>
        </w:rPr>
        <w:t xml:space="preserve"> Joseph, F.R., Steffi </w:t>
      </w:r>
      <w:proofErr w:type="spellStart"/>
      <w:r w:rsidRPr="00CB414A">
        <w:rPr>
          <w:color w:val="000000"/>
        </w:rPr>
        <w:t>Tiburcius</w:t>
      </w:r>
      <w:proofErr w:type="spellEnd"/>
      <w:r w:rsidRPr="00CB414A">
        <w:rPr>
          <w:color w:val="000000"/>
        </w:rPr>
        <w:t xml:space="preserve">, I.G., </w:t>
      </w:r>
      <w:proofErr w:type="spellStart"/>
      <w:r w:rsidRPr="00CB414A">
        <w:rPr>
          <w:color w:val="000000"/>
        </w:rPr>
        <w:t>Palavesam</w:t>
      </w:r>
      <w:proofErr w:type="spellEnd"/>
      <w:r w:rsidRPr="00CB414A">
        <w:rPr>
          <w:color w:val="000000"/>
        </w:rPr>
        <w:t xml:space="preserve">, A., 2013. Optimization of </w:t>
      </w:r>
      <w:proofErr w:type="spellStart"/>
      <w:r w:rsidRPr="00CB414A">
        <w:rPr>
          <w:color w:val="000000"/>
        </w:rPr>
        <w:t>cellulase</w:t>
      </w:r>
      <w:proofErr w:type="spellEnd"/>
      <w:r w:rsidRPr="00CB414A">
        <w:rPr>
          <w:color w:val="000000"/>
        </w:rPr>
        <w:t xml:space="preserve"> production by Bacillus </w:t>
      </w:r>
      <w:proofErr w:type="spellStart"/>
      <w:r w:rsidRPr="00CB414A">
        <w:rPr>
          <w:color w:val="000000"/>
        </w:rPr>
        <w:t>altitudinis</w:t>
      </w:r>
      <w:proofErr w:type="spellEnd"/>
      <w:r w:rsidRPr="00CB414A">
        <w:rPr>
          <w:color w:val="000000"/>
        </w:rPr>
        <w:t xml:space="preserve"> APS MSU and Bacillus </w:t>
      </w:r>
      <w:proofErr w:type="spellStart"/>
      <w:r w:rsidRPr="00CB414A">
        <w:rPr>
          <w:color w:val="000000"/>
        </w:rPr>
        <w:t>licheniformis</w:t>
      </w:r>
      <w:proofErr w:type="spellEnd"/>
      <w:r w:rsidRPr="00CB414A">
        <w:rPr>
          <w:color w:val="000000"/>
        </w:rPr>
        <w:t xml:space="preserve"> APS2 MSU, gut isolates of fish </w:t>
      </w:r>
      <w:proofErr w:type="spellStart"/>
      <w:r w:rsidRPr="00CB414A">
        <w:rPr>
          <w:color w:val="000000"/>
        </w:rPr>
        <w:t>Etroplus</w:t>
      </w:r>
      <w:proofErr w:type="spellEnd"/>
      <w:r w:rsidRPr="00CB414A">
        <w:rPr>
          <w:color w:val="000000"/>
        </w:rPr>
        <w:t xml:space="preserve"> </w:t>
      </w:r>
      <w:proofErr w:type="spellStart"/>
      <w:r w:rsidRPr="00CB414A">
        <w:rPr>
          <w:color w:val="000000"/>
        </w:rPr>
        <w:t>suratensis</w:t>
      </w:r>
      <w:proofErr w:type="spellEnd"/>
      <w:r w:rsidRPr="00CB414A">
        <w:rPr>
          <w:color w:val="000000"/>
        </w:rPr>
        <w:t>. Int. J. Adv. Res. Technol. 2(4), 401-406.</w:t>
      </w:r>
      <w:bookmarkStart w:id="0" w:name="_GoBack"/>
      <w:bookmarkEnd w:id="0"/>
    </w:p>
    <w:p w:rsidR="00CB414A" w:rsidRPr="00CB414A" w:rsidRDefault="00CB414A" w:rsidP="00CB414A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  <w:tab w:val="left" w:pos="3456"/>
        </w:tabs>
        <w:autoSpaceDE w:val="0"/>
        <w:autoSpaceDN w:val="0"/>
        <w:adjustRightInd w:val="0"/>
        <w:spacing w:line="360" w:lineRule="auto"/>
        <w:ind w:left="284"/>
        <w:contextualSpacing w:val="0"/>
        <w:rPr>
          <w:color w:val="000000"/>
        </w:rPr>
      </w:pPr>
      <w:proofErr w:type="spellStart"/>
      <w:r w:rsidRPr="00CB414A">
        <w:rPr>
          <w:color w:val="000000"/>
        </w:rPr>
        <w:t>Tandon</w:t>
      </w:r>
      <w:proofErr w:type="spellEnd"/>
      <w:r w:rsidRPr="00CB414A">
        <w:rPr>
          <w:color w:val="000000"/>
        </w:rPr>
        <w:t xml:space="preserve">, D., Sharma. N., 2014. Isolation of potential novel cellulolytic and </w:t>
      </w:r>
      <w:proofErr w:type="spellStart"/>
      <w:r w:rsidRPr="00CB414A">
        <w:rPr>
          <w:color w:val="000000"/>
        </w:rPr>
        <w:t>xylanolytic</w:t>
      </w:r>
      <w:proofErr w:type="spellEnd"/>
      <w:r w:rsidRPr="00CB414A">
        <w:rPr>
          <w:color w:val="000000"/>
        </w:rPr>
        <w:t xml:space="preserve"> bacteria and optimization of their cultural conditions for enhanced production of </w:t>
      </w:r>
      <w:proofErr w:type="spellStart"/>
      <w:r w:rsidRPr="00CB414A">
        <w:rPr>
          <w:color w:val="000000"/>
        </w:rPr>
        <w:t>cellulase</w:t>
      </w:r>
      <w:proofErr w:type="spellEnd"/>
      <w:r w:rsidRPr="00CB414A">
        <w:rPr>
          <w:color w:val="000000"/>
        </w:rPr>
        <w:t xml:space="preserve"> and xylanase.  J. </w:t>
      </w:r>
      <w:proofErr w:type="spellStart"/>
      <w:r w:rsidRPr="00CB414A">
        <w:rPr>
          <w:color w:val="000000"/>
        </w:rPr>
        <w:t>Agroaliment</w:t>
      </w:r>
      <w:proofErr w:type="spellEnd"/>
      <w:r w:rsidRPr="00CB414A">
        <w:rPr>
          <w:color w:val="000000"/>
        </w:rPr>
        <w:t>. Process Technol. 20(3), 231-240.</w:t>
      </w:r>
    </w:p>
    <w:p w:rsidR="00CB414A" w:rsidRPr="00CB414A" w:rsidRDefault="00CB414A" w:rsidP="00CB414A">
      <w:pPr>
        <w:pStyle w:val="ListParagraph"/>
        <w:shd w:val="clear" w:color="auto" w:fill="FFFFFF"/>
        <w:tabs>
          <w:tab w:val="left" w:pos="720"/>
          <w:tab w:val="left" w:pos="3456"/>
        </w:tabs>
        <w:autoSpaceDE w:val="0"/>
        <w:autoSpaceDN w:val="0"/>
        <w:adjustRightInd w:val="0"/>
        <w:spacing w:line="360" w:lineRule="auto"/>
        <w:ind w:left="360"/>
        <w:rPr>
          <w:rFonts w:eastAsia="Calibri"/>
          <w:b/>
          <w:color w:val="000000"/>
          <w:lang w:val="en-US"/>
        </w:rPr>
      </w:pPr>
    </w:p>
    <w:p w:rsidR="00B60C9E" w:rsidRDefault="00B60C9E" w:rsidP="00B60C9E"/>
    <w:p w:rsidR="00B60C9E" w:rsidRDefault="00B60C9E" w:rsidP="00B60C9E"/>
    <w:p w:rsidR="00B60C9E" w:rsidRDefault="00B60C9E" w:rsidP="00B60C9E"/>
    <w:p w:rsidR="00B60C9E" w:rsidRDefault="00B60C9E" w:rsidP="00B60C9E"/>
    <w:p w:rsidR="00B60C9E" w:rsidRPr="00FC76B6" w:rsidRDefault="00B60C9E" w:rsidP="00B60C9E"/>
    <w:p w:rsidR="00D457BE" w:rsidRDefault="00AA14EE"/>
    <w:sectPr w:rsidR="00D457BE" w:rsidSect="00726E81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6D4C"/>
    <w:multiLevelType w:val="hybridMultilevel"/>
    <w:tmpl w:val="5FE43D30"/>
    <w:lvl w:ilvl="0" w:tplc="D7CC6A7C">
      <w:start w:val="1"/>
      <w:numFmt w:val="decimal"/>
      <w:lvlText w:val="%1."/>
      <w:lvlJc w:val="left"/>
      <w:pPr>
        <w:ind w:left="434" w:hanging="360"/>
      </w:pPr>
      <w:rPr>
        <w:rFonts w:ascii="Times New Roman" w:eastAsia="Times New Roman" w:hAnsi="Times New Roman" w:cs="Times New Roman"/>
        <w:b/>
      </w:rPr>
    </w:lvl>
    <w:lvl w:ilvl="1" w:tplc="40090019">
      <w:start w:val="1"/>
      <w:numFmt w:val="lowerLetter"/>
      <w:lvlText w:val="%2."/>
      <w:lvlJc w:val="left"/>
      <w:pPr>
        <w:ind w:left="1514" w:hanging="360"/>
      </w:pPr>
    </w:lvl>
    <w:lvl w:ilvl="2" w:tplc="4009001B" w:tentative="1">
      <w:start w:val="1"/>
      <w:numFmt w:val="lowerRoman"/>
      <w:lvlText w:val="%3."/>
      <w:lvlJc w:val="right"/>
      <w:pPr>
        <w:ind w:left="2234" w:hanging="180"/>
      </w:pPr>
    </w:lvl>
    <w:lvl w:ilvl="3" w:tplc="4009000F" w:tentative="1">
      <w:start w:val="1"/>
      <w:numFmt w:val="decimal"/>
      <w:lvlText w:val="%4."/>
      <w:lvlJc w:val="left"/>
      <w:pPr>
        <w:ind w:left="2954" w:hanging="360"/>
      </w:pPr>
    </w:lvl>
    <w:lvl w:ilvl="4" w:tplc="40090019" w:tentative="1">
      <w:start w:val="1"/>
      <w:numFmt w:val="lowerLetter"/>
      <w:lvlText w:val="%5."/>
      <w:lvlJc w:val="left"/>
      <w:pPr>
        <w:ind w:left="3674" w:hanging="360"/>
      </w:pPr>
    </w:lvl>
    <w:lvl w:ilvl="5" w:tplc="4009001B" w:tentative="1">
      <w:start w:val="1"/>
      <w:numFmt w:val="lowerRoman"/>
      <w:lvlText w:val="%6."/>
      <w:lvlJc w:val="right"/>
      <w:pPr>
        <w:ind w:left="4394" w:hanging="180"/>
      </w:pPr>
    </w:lvl>
    <w:lvl w:ilvl="6" w:tplc="4009000F" w:tentative="1">
      <w:start w:val="1"/>
      <w:numFmt w:val="decimal"/>
      <w:lvlText w:val="%7."/>
      <w:lvlJc w:val="left"/>
      <w:pPr>
        <w:ind w:left="5114" w:hanging="360"/>
      </w:pPr>
    </w:lvl>
    <w:lvl w:ilvl="7" w:tplc="40090019" w:tentative="1">
      <w:start w:val="1"/>
      <w:numFmt w:val="lowerLetter"/>
      <w:lvlText w:val="%8."/>
      <w:lvlJc w:val="left"/>
      <w:pPr>
        <w:ind w:left="5834" w:hanging="360"/>
      </w:pPr>
    </w:lvl>
    <w:lvl w:ilvl="8" w:tplc="40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>
    <w:nsid w:val="30B54EA9"/>
    <w:multiLevelType w:val="hybridMultilevel"/>
    <w:tmpl w:val="AF6EB9B8"/>
    <w:lvl w:ilvl="0" w:tplc="4516EF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9E"/>
    <w:rsid w:val="0011167E"/>
    <w:rsid w:val="00412E19"/>
    <w:rsid w:val="00594367"/>
    <w:rsid w:val="00965A29"/>
    <w:rsid w:val="00AA14EE"/>
    <w:rsid w:val="00B60C9E"/>
    <w:rsid w:val="00CB414A"/>
    <w:rsid w:val="00E44688"/>
    <w:rsid w:val="00F5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ing1">
    <w:name w:val="heading 1"/>
    <w:basedOn w:val="Normal"/>
    <w:link w:val="Heading1Char"/>
    <w:uiPriority w:val="9"/>
    <w:qFormat/>
    <w:rsid w:val="00B60C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C9E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ListParagraph">
    <w:name w:val="List Paragraph"/>
    <w:basedOn w:val="Normal"/>
    <w:uiPriority w:val="99"/>
    <w:qFormat/>
    <w:rsid w:val="00B60C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9E"/>
    <w:rPr>
      <w:rFonts w:ascii="Tahoma" w:eastAsia="Times New Roman" w:hAnsi="Tahoma" w:cs="Tahoma"/>
      <w:sz w:val="16"/>
      <w:szCs w:val="1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ing1">
    <w:name w:val="heading 1"/>
    <w:basedOn w:val="Normal"/>
    <w:link w:val="Heading1Char"/>
    <w:uiPriority w:val="9"/>
    <w:qFormat/>
    <w:rsid w:val="00B60C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C9E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ListParagraph">
    <w:name w:val="List Paragraph"/>
    <w:basedOn w:val="Normal"/>
    <w:uiPriority w:val="99"/>
    <w:qFormat/>
    <w:rsid w:val="00B60C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9E"/>
    <w:rPr>
      <w:rFonts w:ascii="Tahoma" w:eastAsia="Times New Roman" w:hAnsi="Tahoma" w:cs="Tahoma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elvakumar75@gmail.com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2016-09-17T17:15:00Z</dcterms:created>
  <dcterms:modified xsi:type="dcterms:W3CDTF">2016-09-17T17:29:00Z</dcterms:modified>
</cp:coreProperties>
</file>